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16271" w14:textId="77777777" w:rsidR="00724176" w:rsidRDefault="00724176" w:rsidP="00724176">
      <w:pPr>
        <w:spacing w:before="33" w:after="0" w:line="240" w:lineRule="auto"/>
        <w:ind w:left="1370" w:right="1300"/>
        <w:jc w:val="center"/>
        <w:rPr>
          <w:rFonts w:ascii="Times New Roman" w:eastAsia="Times New Roman" w:hAnsi="Times New Roman" w:cs="Times New Roman"/>
          <w:sz w:val="48"/>
          <w:szCs w:val="48"/>
        </w:rPr>
      </w:pPr>
      <w:r>
        <w:rPr>
          <w:rFonts w:ascii="Times New Roman" w:eastAsia="Times New Roman" w:hAnsi="Times New Roman" w:cs="Times New Roman"/>
          <w:b/>
          <w:bCs/>
          <w:color w:val="133854"/>
          <w:w w:val="88"/>
          <w:sz w:val="48"/>
          <w:szCs w:val="48"/>
        </w:rPr>
        <w:t>BRAVERMAN</w:t>
      </w:r>
      <w:r>
        <w:rPr>
          <w:rFonts w:ascii="Times New Roman" w:eastAsia="Times New Roman" w:hAnsi="Times New Roman" w:cs="Times New Roman"/>
          <w:b/>
          <w:bCs/>
          <w:color w:val="133854"/>
          <w:spacing w:val="65"/>
          <w:w w:val="88"/>
          <w:sz w:val="48"/>
          <w:szCs w:val="48"/>
        </w:rPr>
        <w:t xml:space="preserve"> </w:t>
      </w:r>
      <w:proofErr w:type="gramStart"/>
      <w:r>
        <w:rPr>
          <w:rFonts w:ascii="Arial" w:eastAsia="Arial" w:hAnsi="Arial" w:cs="Arial"/>
          <w:b/>
          <w:bCs/>
          <w:color w:val="05743D"/>
          <w:w w:val="52"/>
          <w:sz w:val="44"/>
          <w:szCs w:val="44"/>
        </w:rPr>
        <w:t xml:space="preserve">I </w:t>
      </w:r>
      <w:r>
        <w:rPr>
          <w:rFonts w:ascii="Arial" w:eastAsia="Arial" w:hAnsi="Arial" w:cs="Arial"/>
          <w:b/>
          <w:bCs/>
          <w:color w:val="05743D"/>
          <w:spacing w:val="2"/>
          <w:w w:val="52"/>
          <w:sz w:val="44"/>
          <w:szCs w:val="44"/>
        </w:rPr>
        <w:t xml:space="preserve"> </w:t>
      </w:r>
      <w:r>
        <w:rPr>
          <w:rFonts w:ascii="Times New Roman" w:eastAsia="Times New Roman" w:hAnsi="Times New Roman" w:cs="Times New Roman"/>
          <w:b/>
          <w:bCs/>
          <w:color w:val="133854"/>
          <w:w w:val="94"/>
          <w:sz w:val="48"/>
          <w:szCs w:val="48"/>
        </w:rPr>
        <w:t>GREENSPUN</w:t>
      </w:r>
      <w:proofErr w:type="gramEnd"/>
    </w:p>
    <w:p w14:paraId="7E1A53AD" w14:textId="77777777" w:rsidR="00724176" w:rsidRDefault="00724176" w:rsidP="00724176">
      <w:pPr>
        <w:spacing w:before="4" w:after="0" w:line="120" w:lineRule="exact"/>
        <w:rPr>
          <w:sz w:val="12"/>
          <w:szCs w:val="12"/>
        </w:rPr>
      </w:pPr>
    </w:p>
    <w:p w14:paraId="530910C1" w14:textId="77777777" w:rsidR="00724176" w:rsidRDefault="00724176" w:rsidP="00724176">
      <w:pPr>
        <w:spacing w:after="0" w:line="240" w:lineRule="auto"/>
        <w:ind w:left="2642" w:right="2552"/>
        <w:jc w:val="center"/>
        <w:rPr>
          <w:rFonts w:ascii="Times New Roman" w:eastAsia="Times New Roman" w:hAnsi="Times New Roman" w:cs="Times New Roman"/>
          <w:sz w:val="17"/>
          <w:szCs w:val="17"/>
        </w:rPr>
      </w:pPr>
      <w:r>
        <w:rPr>
          <w:rFonts w:ascii="Times New Roman" w:eastAsia="Times New Roman" w:hAnsi="Times New Roman" w:cs="Times New Roman"/>
          <w:color w:val="133854"/>
          <w:sz w:val="17"/>
          <w:szCs w:val="17"/>
        </w:rPr>
        <w:t xml:space="preserve">A </w:t>
      </w:r>
      <w:r>
        <w:rPr>
          <w:rFonts w:ascii="Times New Roman" w:eastAsia="Times New Roman" w:hAnsi="Times New Roman" w:cs="Times New Roman"/>
          <w:color w:val="133854"/>
          <w:spacing w:val="14"/>
          <w:sz w:val="17"/>
          <w:szCs w:val="17"/>
        </w:rPr>
        <w:t xml:space="preserve"> </w:t>
      </w:r>
      <w:r>
        <w:rPr>
          <w:rFonts w:ascii="Times New Roman" w:eastAsia="Times New Roman" w:hAnsi="Times New Roman" w:cs="Times New Roman"/>
          <w:color w:val="133854"/>
          <w:w w:val="130"/>
          <w:sz w:val="17"/>
          <w:szCs w:val="17"/>
        </w:rPr>
        <w:t>PROFESSIONAL</w:t>
      </w:r>
      <w:r>
        <w:rPr>
          <w:rFonts w:ascii="Times New Roman" w:eastAsia="Times New Roman" w:hAnsi="Times New Roman" w:cs="Times New Roman"/>
          <w:color w:val="133854"/>
          <w:spacing w:val="27"/>
          <w:w w:val="130"/>
          <w:sz w:val="17"/>
          <w:szCs w:val="17"/>
        </w:rPr>
        <w:t xml:space="preserve"> </w:t>
      </w:r>
      <w:r>
        <w:rPr>
          <w:rFonts w:ascii="Times New Roman" w:eastAsia="Times New Roman" w:hAnsi="Times New Roman" w:cs="Times New Roman"/>
          <w:color w:val="133854"/>
          <w:w w:val="130"/>
          <w:sz w:val="17"/>
          <w:szCs w:val="17"/>
        </w:rPr>
        <w:t>CORPORATION</w:t>
      </w:r>
    </w:p>
    <w:p w14:paraId="1DD48E2A" w14:textId="77777777" w:rsidR="00724176" w:rsidRDefault="00724176" w:rsidP="00724176">
      <w:pPr>
        <w:spacing w:after="0" w:line="200" w:lineRule="exact"/>
        <w:rPr>
          <w:rFonts w:ascii="Times New Roman" w:hAnsi="Times New Roman" w:cs="Times New Roman"/>
          <w:sz w:val="24"/>
          <w:szCs w:val="24"/>
        </w:rPr>
      </w:pPr>
    </w:p>
    <w:p w14:paraId="7E5E90C2" w14:textId="77777777" w:rsidR="00724176" w:rsidRDefault="00724176" w:rsidP="00724176">
      <w:pPr>
        <w:spacing w:after="0" w:line="200" w:lineRule="exact"/>
        <w:rPr>
          <w:rFonts w:ascii="Times New Roman" w:hAnsi="Times New Roman" w:cs="Times New Roman"/>
          <w:sz w:val="24"/>
          <w:szCs w:val="24"/>
        </w:rPr>
      </w:pPr>
    </w:p>
    <w:p w14:paraId="0CE468D4" w14:textId="77777777" w:rsidR="00724176" w:rsidRPr="005A17CC" w:rsidRDefault="00724176" w:rsidP="00724176">
      <w:pPr>
        <w:spacing w:after="0" w:line="200" w:lineRule="exact"/>
        <w:rPr>
          <w:rFonts w:ascii="Times New Roman" w:hAnsi="Times New Roman" w:cs="Times New Roman"/>
          <w:sz w:val="24"/>
          <w:szCs w:val="24"/>
        </w:rPr>
      </w:pPr>
    </w:p>
    <w:p w14:paraId="131FB1EA" w14:textId="77777777" w:rsidR="009E6E36" w:rsidRDefault="009E6E36" w:rsidP="38AA8432">
      <w:pPr>
        <w:rPr>
          <w:rFonts w:ascii="Arial" w:eastAsia="Arial" w:hAnsi="Arial" w:cs="Arial"/>
          <w:b/>
          <w:bCs/>
          <w:iCs/>
          <w:color w:val="000000" w:themeColor="text1"/>
          <w:u w:val="single"/>
        </w:rPr>
      </w:pPr>
    </w:p>
    <w:p w14:paraId="4A2B9AA3" w14:textId="45DC63FC" w:rsidR="38AA8432" w:rsidRPr="009E6E36" w:rsidRDefault="38AA8432" w:rsidP="38AA8432">
      <w:pPr>
        <w:rPr>
          <w:rFonts w:ascii="Arial" w:eastAsia="Arial" w:hAnsi="Arial" w:cs="Arial"/>
          <w:b/>
          <w:bCs/>
          <w:iCs/>
          <w:color w:val="000000" w:themeColor="text1"/>
          <w:u w:val="single"/>
        </w:rPr>
      </w:pPr>
      <w:r w:rsidRPr="009E6E36">
        <w:rPr>
          <w:rFonts w:ascii="Arial" w:eastAsia="Arial" w:hAnsi="Arial" w:cs="Arial"/>
          <w:b/>
          <w:bCs/>
          <w:iCs/>
          <w:color w:val="000000" w:themeColor="text1"/>
          <w:u w:val="single"/>
        </w:rPr>
        <w:t>LIKE A GOOD NEIGHBOR, STAY OVER THERE</w:t>
      </w:r>
    </w:p>
    <w:p w14:paraId="34F4A444" w14:textId="77777777" w:rsidR="009E6E36" w:rsidRDefault="009E6E36" w:rsidP="009E6E36">
      <w:pPr>
        <w:rPr>
          <w:rFonts w:ascii="Arial" w:eastAsia="Arial" w:hAnsi="Arial" w:cs="Arial"/>
          <w:bCs/>
          <w:iCs/>
          <w:color w:val="000000" w:themeColor="text1"/>
        </w:rPr>
      </w:pPr>
      <w:r w:rsidRPr="009E6E36">
        <w:rPr>
          <w:rFonts w:ascii="Arial" w:eastAsia="Arial" w:hAnsi="Arial" w:cs="Arial"/>
          <w:bCs/>
          <w:iCs/>
          <w:color w:val="000000" w:themeColor="text1"/>
        </w:rPr>
        <w:t>By: Kelly A. Ringston, Esq.</w:t>
      </w:r>
    </w:p>
    <w:p w14:paraId="18A29AD8" w14:textId="77777777" w:rsidR="0011044A" w:rsidRDefault="0011044A" w:rsidP="009E6E36">
      <w:pPr>
        <w:jc w:val="both"/>
        <w:rPr>
          <w:rFonts w:ascii="Arial" w:eastAsia="Arial" w:hAnsi="Arial" w:cs="Arial"/>
          <w:color w:val="000000" w:themeColor="text1"/>
        </w:rPr>
      </w:pPr>
    </w:p>
    <w:p w14:paraId="71AE5D20" w14:textId="5357DBC8" w:rsidR="38AA8432" w:rsidRDefault="38AA8432" w:rsidP="009E6E36">
      <w:pPr>
        <w:jc w:val="both"/>
        <w:rPr>
          <w:rFonts w:ascii="Arial" w:eastAsia="Arial" w:hAnsi="Arial" w:cs="Arial"/>
          <w:color w:val="000000" w:themeColor="text1"/>
        </w:rPr>
      </w:pPr>
      <w:r w:rsidRPr="009E6E36">
        <w:rPr>
          <w:rFonts w:ascii="Arial" w:eastAsia="Arial" w:hAnsi="Arial" w:cs="Arial"/>
          <w:color w:val="000000" w:themeColor="text1"/>
        </w:rPr>
        <w:t xml:space="preserve">Every New Yorker is familiar with the ubiquitous sidewalk shed.  For condominium and cooperative boards and owners, the metal and plywood eyesore designed to keep pedestrians safe from falling debris and construction material is a dreaded, but necessary, part of making repairs or improvements to their building. But what if it the sidewalk shed preparing to darken the door of your residence isn't because of construction at your building, but at your neighbors?  Or worse, what if that neighbor advises that it must erect scaffolding on your outdoor terrace...in June? </w:t>
      </w:r>
    </w:p>
    <w:p w14:paraId="5A626316" w14:textId="3A298838" w:rsidR="38AA8432" w:rsidRPr="009E6E36" w:rsidRDefault="009E6E36" w:rsidP="009E6E36">
      <w:pPr>
        <w:jc w:val="both"/>
        <w:rPr>
          <w:rFonts w:ascii="Arial" w:eastAsia="Arial" w:hAnsi="Arial" w:cs="Arial"/>
          <w:color w:val="000000" w:themeColor="text1"/>
        </w:rPr>
      </w:pPr>
      <w:r>
        <w:rPr>
          <w:rFonts w:eastAsia="Times New Roman"/>
          <w:noProof/>
        </w:rPr>
        <w:drawing>
          <wp:anchor distT="0" distB="0" distL="114300" distR="114300" simplePos="0" relativeHeight="251658240" behindDoc="1" locked="0" layoutInCell="1" allowOverlap="1" wp14:anchorId="658F953B" wp14:editId="705BF700">
            <wp:simplePos x="0" y="0"/>
            <wp:positionH relativeFrom="margin">
              <wp:posOffset>6985</wp:posOffset>
            </wp:positionH>
            <wp:positionV relativeFrom="paragraph">
              <wp:posOffset>481965</wp:posOffset>
            </wp:positionV>
            <wp:extent cx="2892425" cy="2171065"/>
            <wp:effectExtent l="0" t="0" r="3175" b="635"/>
            <wp:wrapTight wrapText="bothSides">
              <wp:wrapPolygon edited="0">
                <wp:start x="0" y="0"/>
                <wp:lineTo x="0" y="21417"/>
                <wp:lineTo x="21481" y="21417"/>
                <wp:lineTo x="21481" y="0"/>
                <wp:lineTo x="0" y="0"/>
              </wp:wrapPolygon>
            </wp:wrapTight>
            <wp:docPr id="1" name="Picture 1" descr="cid:88FE2385-194B-40A4-A11A-F74A93C5CE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7A0D91C-5642-4263-BC58-8A926F2729DD" descr="cid:88FE2385-194B-40A4-A11A-F74A93C5CE86"/>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892425" cy="2171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38AA8432" w:rsidRPr="009E6E36">
        <w:rPr>
          <w:rFonts w:ascii="Arial" w:eastAsia="Arial" w:hAnsi="Arial" w:cs="Arial"/>
          <w:color w:val="000000" w:themeColor="text1"/>
        </w:rPr>
        <w:t xml:space="preserve">In New York City, where space is valued at a premium, buildings are often built right up to adjacent property lines. This maximizes the useable space of each lot of land, but can make it nearly impossible to undertake construction at one property without accessing a neighboring property.  Moreover, Department of Building regulations require building owners to adequately protect neighboring buildings from damage or injury during construction or demolition work, and the associated building protections (such as sidewalk sheds, debris netting, roof protections and vibration monitoring) must often be installed on the properties that they are intended to protect.  Add in the City's mandatory Façade Inspection Safety Program, which requires all buildings with six or more stories to have their exterior walls and appurtenances inspected periodically, and it becomes likely that all condominium and cooperative boards will be faced with a request for access from a neighboring building at least once.  </w:t>
      </w:r>
    </w:p>
    <w:p w14:paraId="45ED64CD" w14:textId="359F1579" w:rsidR="008F4B3C" w:rsidRPr="009E6E36" w:rsidRDefault="008F4B3C" w:rsidP="00232986">
      <w:pPr>
        <w:ind w:firstLine="720"/>
        <w:jc w:val="both"/>
        <w:rPr>
          <w:rFonts w:ascii="Arial" w:eastAsia="Arial" w:hAnsi="Arial" w:cs="Arial"/>
          <w:color w:val="000000" w:themeColor="text1"/>
        </w:rPr>
      </w:pPr>
      <w:r w:rsidRPr="009E6E36">
        <w:rPr>
          <w:rFonts w:ascii="Arial" w:eastAsia="Arial" w:hAnsi="Arial" w:cs="Arial"/>
          <w:color w:val="000000" w:themeColor="text1"/>
        </w:rPr>
        <w:t xml:space="preserve">The bad news for boards is that </w:t>
      </w:r>
      <w:r w:rsidR="002C7D25" w:rsidRPr="009E6E36">
        <w:rPr>
          <w:rFonts w:ascii="Arial" w:eastAsia="Arial" w:hAnsi="Arial" w:cs="Arial"/>
          <w:color w:val="000000" w:themeColor="text1"/>
        </w:rPr>
        <w:t>they</w:t>
      </w:r>
      <w:r w:rsidR="00152067" w:rsidRPr="009E6E36">
        <w:rPr>
          <w:rFonts w:ascii="Arial" w:eastAsia="Arial" w:hAnsi="Arial" w:cs="Arial"/>
          <w:color w:val="000000" w:themeColor="text1"/>
        </w:rPr>
        <w:t xml:space="preserve"> can </w:t>
      </w:r>
      <w:r w:rsidRPr="009E6E36">
        <w:rPr>
          <w:rFonts w:ascii="Arial" w:eastAsia="Arial" w:hAnsi="Arial" w:cs="Arial"/>
          <w:color w:val="000000" w:themeColor="text1"/>
        </w:rPr>
        <w:t xml:space="preserve">compelled </w:t>
      </w:r>
      <w:r w:rsidR="001252A5" w:rsidRPr="009E6E36">
        <w:rPr>
          <w:rFonts w:ascii="Arial" w:eastAsia="Arial" w:hAnsi="Arial" w:cs="Arial"/>
          <w:color w:val="000000" w:themeColor="text1"/>
        </w:rPr>
        <w:t xml:space="preserve">by the court </w:t>
      </w:r>
      <w:r w:rsidRPr="009E6E36">
        <w:rPr>
          <w:rFonts w:ascii="Arial" w:eastAsia="Arial" w:hAnsi="Arial" w:cs="Arial"/>
          <w:color w:val="000000" w:themeColor="text1"/>
        </w:rPr>
        <w:t xml:space="preserve">to provide access to their properties if a neighboring landowner cannot </w:t>
      </w:r>
      <w:r w:rsidR="001252A5" w:rsidRPr="009E6E36">
        <w:rPr>
          <w:rFonts w:ascii="Arial" w:eastAsia="Arial" w:hAnsi="Arial" w:cs="Arial"/>
          <w:color w:val="000000" w:themeColor="text1"/>
        </w:rPr>
        <w:t>perform repairs or improvements to its own p</w:t>
      </w:r>
      <w:r w:rsidR="00F7646D" w:rsidRPr="009E6E36">
        <w:rPr>
          <w:rFonts w:ascii="Arial" w:eastAsia="Arial" w:hAnsi="Arial" w:cs="Arial"/>
          <w:color w:val="000000" w:themeColor="text1"/>
        </w:rPr>
        <w:t>roperty without entering onto their</w:t>
      </w:r>
      <w:r w:rsidR="001252A5" w:rsidRPr="009E6E36">
        <w:rPr>
          <w:rFonts w:ascii="Arial" w:eastAsia="Arial" w:hAnsi="Arial" w:cs="Arial"/>
          <w:color w:val="000000" w:themeColor="text1"/>
        </w:rPr>
        <w:t xml:space="preserve"> adjacent property.</w:t>
      </w:r>
      <w:r w:rsidRPr="009E6E36">
        <w:rPr>
          <w:rFonts w:ascii="Arial" w:eastAsia="Arial" w:hAnsi="Arial" w:cs="Arial"/>
          <w:color w:val="000000" w:themeColor="text1"/>
        </w:rPr>
        <w:t xml:space="preserve"> </w:t>
      </w:r>
      <w:r w:rsidR="00CD136B" w:rsidRPr="009E6E36">
        <w:rPr>
          <w:rFonts w:ascii="Arial" w:eastAsia="Arial" w:hAnsi="Arial" w:cs="Arial"/>
          <w:color w:val="000000" w:themeColor="text1"/>
        </w:rPr>
        <w:t xml:space="preserve"> </w:t>
      </w:r>
      <w:r w:rsidRPr="009E6E36">
        <w:rPr>
          <w:rFonts w:ascii="Arial" w:eastAsia="Arial" w:hAnsi="Arial" w:cs="Arial"/>
          <w:color w:val="000000" w:themeColor="text1"/>
        </w:rPr>
        <w:t>Section 881 of the Real Property Actions and Proceedings Law provides that:</w:t>
      </w:r>
    </w:p>
    <w:p w14:paraId="325A9704" w14:textId="6E4D64E8" w:rsidR="00E7178A" w:rsidRDefault="008F4B3C" w:rsidP="009E6E36">
      <w:pPr>
        <w:spacing w:after="0" w:line="240" w:lineRule="auto"/>
        <w:ind w:left="1440" w:right="1440"/>
        <w:jc w:val="both"/>
        <w:rPr>
          <w:rFonts w:ascii="Arial" w:eastAsia="Times New Roman" w:hAnsi="Arial" w:cs="Arial"/>
          <w:color w:val="000000" w:themeColor="text1"/>
        </w:rPr>
      </w:pPr>
      <w:r w:rsidRPr="009E6E36">
        <w:rPr>
          <w:rFonts w:ascii="Arial" w:eastAsia="Times New Roman" w:hAnsi="Arial" w:cs="Arial"/>
          <w:color w:val="000000" w:themeColor="text1"/>
        </w:rPr>
        <w:t xml:space="preserve">When an owner or lessee seeks to make improvements or repairs to real property so situated that such improvements or repairs cannot be made by the owner or lessee without entering the premises of an adjoining owner or his lessee, and permission so to </w:t>
      </w:r>
      <w:r w:rsidRPr="009E6E36">
        <w:rPr>
          <w:rFonts w:ascii="Arial" w:eastAsia="Times New Roman" w:hAnsi="Arial" w:cs="Arial"/>
          <w:color w:val="000000" w:themeColor="text1"/>
        </w:rPr>
        <w:lastRenderedPageBreak/>
        <w:t>enter has been refused, the owner or lessee seeking to make such improvements or repairs may commence a special proceeding for a license so to enter pursuant to article four of the civil practice law and rules. The petition and affidavits, if any, shall state the facts making such entry necessary and the date or dates on which entry is sought. Such license shall be granted by the court in an appropriate case upon such terms as justice requires. The licensee shall be liable to the adjoining owner or his lessee for actual damages occurring as a result of the entry.</w:t>
      </w:r>
    </w:p>
    <w:p w14:paraId="5E037ED5" w14:textId="77777777" w:rsidR="009E6E36" w:rsidRPr="009E6E36" w:rsidRDefault="009E6E36" w:rsidP="009E6E36">
      <w:pPr>
        <w:spacing w:after="0" w:line="240" w:lineRule="auto"/>
        <w:ind w:left="1440" w:right="1440"/>
        <w:jc w:val="both"/>
        <w:rPr>
          <w:rStyle w:val="normaltextrun"/>
          <w:rFonts w:ascii="Arial" w:eastAsia="Times New Roman" w:hAnsi="Arial" w:cs="Arial"/>
          <w:color w:val="000000" w:themeColor="text1"/>
        </w:rPr>
      </w:pPr>
    </w:p>
    <w:p w14:paraId="4FF3E3F3" w14:textId="646EC8E3" w:rsidR="00A90DA3" w:rsidRPr="009E6E36" w:rsidRDefault="00A90DA3" w:rsidP="00232986">
      <w:pPr>
        <w:pStyle w:val="paragraph"/>
        <w:spacing w:before="0" w:beforeAutospacing="0" w:after="0" w:afterAutospacing="0"/>
        <w:ind w:firstLine="720"/>
        <w:jc w:val="both"/>
        <w:textAlignment w:val="baseline"/>
        <w:rPr>
          <w:rStyle w:val="eop"/>
          <w:rFonts w:ascii="Arial" w:hAnsi="Arial" w:cs="Arial"/>
          <w:color w:val="000000" w:themeColor="text1"/>
          <w:sz w:val="22"/>
          <w:szCs w:val="22"/>
        </w:rPr>
      </w:pPr>
      <w:r w:rsidRPr="009E6E36">
        <w:rPr>
          <w:rStyle w:val="normaltextrun"/>
          <w:rFonts w:ascii="Arial" w:hAnsi="Arial" w:cs="Arial"/>
          <w:color w:val="000000" w:themeColor="text1"/>
          <w:sz w:val="22"/>
          <w:szCs w:val="22"/>
        </w:rPr>
        <w:t>In order to meet its burden of proof, a</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neighbor seeking</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a court order</w:t>
      </w:r>
      <w:r w:rsidR="00C76F1F" w:rsidRPr="009E6E36">
        <w:rPr>
          <w:rStyle w:val="normaltextrun"/>
          <w:rFonts w:ascii="Arial" w:hAnsi="Arial" w:cs="Arial"/>
          <w:color w:val="000000" w:themeColor="text1"/>
          <w:sz w:val="22"/>
          <w:szCs w:val="22"/>
        </w:rPr>
        <w:t xml:space="preserve">ed </w:t>
      </w:r>
      <w:r w:rsidRPr="009E6E36">
        <w:rPr>
          <w:rStyle w:val="normaltextrun"/>
          <w:rFonts w:ascii="Arial" w:hAnsi="Arial" w:cs="Arial"/>
          <w:color w:val="000000" w:themeColor="text1"/>
          <w:sz w:val="22"/>
          <w:szCs w:val="22"/>
        </w:rPr>
        <w:t>license</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for</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temporary</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 xml:space="preserve">access under </w:t>
      </w:r>
      <w:proofErr w:type="spellStart"/>
      <w:r w:rsidRPr="009E6E36">
        <w:rPr>
          <w:rStyle w:val="normaltextrun"/>
          <w:rFonts w:ascii="Arial" w:hAnsi="Arial" w:cs="Arial"/>
          <w:color w:val="000000" w:themeColor="text1"/>
          <w:sz w:val="22"/>
          <w:szCs w:val="22"/>
        </w:rPr>
        <w:t>RPAPL</w:t>
      </w:r>
      <w:proofErr w:type="spellEnd"/>
      <w:r w:rsidRPr="009E6E36">
        <w:rPr>
          <w:rStyle w:val="normaltextrun"/>
          <w:rFonts w:ascii="Arial" w:hAnsi="Arial" w:cs="Arial"/>
          <w:color w:val="000000" w:themeColor="text1"/>
          <w:sz w:val="22"/>
          <w:szCs w:val="22"/>
        </w:rPr>
        <w:t xml:space="preserve"> 881 must </w:t>
      </w:r>
      <w:r w:rsidR="00E7178A" w:rsidRPr="009E6E36">
        <w:rPr>
          <w:rStyle w:val="normaltextrun"/>
          <w:rFonts w:ascii="Arial" w:hAnsi="Arial" w:cs="Arial"/>
          <w:color w:val="000000" w:themeColor="text1"/>
          <w:sz w:val="22"/>
          <w:szCs w:val="22"/>
        </w:rPr>
        <w:t>establish</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that</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entry upon</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an adjacent property is truly necessary (rather than</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more convenient) and</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must</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specify the dates, or timeframe, for which access is sought.   </w:t>
      </w:r>
      <w:r w:rsidRPr="009E6E36">
        <w:rPr>
          <w:rStyle w:val="eop"/>
          <w:rFonts w:ascii="Arial" w:hAnsi="Arial" w:cs="Arial"/>
          <w:color w:val="000000" w:themeColor="text1"/>
          <w:sz w:val="22"/>
          <w:szCs w:val="22"/>
        </w:rPr>
        <w:t> </w:t>
      </w:r>
    </w:p>
    <w:p w14:paraId="2C08C1C5" w14:textId="77777777" w:rsidR="00E7178A" w:rsidRPr="009E6E36" w:rsidRDefault="00E7178A" w:rsidP="00232986">
      <w:pPr>
        <w:pStyle w:val="paragraph"/>
        <w:spacing w:before="0" w:beforeAutospacing="0" w:after="0" w:afterAutospacing="0"/>
        <w:jc w:val="both"/>
        <w:textAlignment w:val="baseline"/>
        <w:rPr>
          <w:rFonts w:ascii="Segoe UI" w:hAnsi="Segoe UI" w:cs="Segoe UI"/>
          <w:color w:val="000000" w:themeColor="text1"/>
          <w:sz w:val="18"/>
          <w:szCs w:val="18"/>
        </w:rPr>
      </w:pPr>
    </w:p>
    <w:p w14:paraId="600620EF" w14:textId="2F9BFF31" w:rsidR="00A90DA3" w:rsidRPr="009E6E36" w:rsidRDefault="00A90DA3" w:rsidP="00232986">
      <w:pPr>
        <w:pStyle w:val="paragraph"/>
        <w:spacing w:before="0" w:beforeAutospacing="0" w:after="0" w:afterAutospacing="0"/>
        <w:ind w:firstLine="720"/>
        <w:jc w:val="both"/>
        <w:textAlignment w:val="baseline"/>
        <w:rPr>
          <w:rStyle w:val="eop"/>
          <w:rFonts w:ascii="Arial" w:hAnsi="Arial" w:cs="Arial"/>
          <w:color w:val="000000" w:themeColor="text1"/>
          <w:sz w:val="22"/>
          <w:szCs w:val="22"/>
        </w:rPr>
      </w:pPr>
      <w:r w:rsidRPr="009E6E36">
        <w:rPr>
          <w:rStyle w:val="normaltextrun"/>
          <w:rFonts w:ascii="Arial" w:hAnsi="Arial" w:cs="Arial"/>
          <w:color w:val="000000" w:themeColor="text1"/>
          <w:sz w:val="22"/>
          <w:szCs w:val="22"/>
        </w:rPr>
        <w:t>The good news for boards is that</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a</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temporary</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license,</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if granted,</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will not be</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unconditional. </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881 provides, at a minimum, that the entering owner is liable for any actual damages which result from its entry onto</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a neighboring</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property. </w:t>
      </w:r>
      <w:r w:rsidRPr="009E6E36">
        <w:rPr>
          <w:rStyle w:val="apple-converted-space"/>
          <w:rFonts w:ascii="Arial" w:hAnsi="Arial" w:cs="Arial"/>
          <w:color w:val="000000" w:themeColor="text1"/>
          <w:sz w:val="22"/>
          <w:szCs w:val="22"/>
        </w:rPr>
        <w:t> </w:t>
      </w:r>
      <w:r w:rsidRPr="009E6E36">
        <w:rPr>
          <w:rStyle w:val="normaltextrun"/>
          <w:rFonts w:ascii="Arial" w:hAnsi="Arial" w:cs="Arial"/>
          <w:color w:val="000000" w:themeColor="text1"/>
          <w:sz w:val="22"/>
          <w:szCs w:val="22"/>
        </w:rPr>
        <w:t>In addition,</w:t>
      </w:r>
      <w:r w:rsidR="00383CC4" w:rsidRPr="009E6E36">
        <w:rPr>
          <w:rStyle w:val="normaltextrun"/>
          <w:rFonts w:ascii="Arial" w:hAnsi="Arial" w:cs="Arial"/>
          <w:color w:val="000000" w:themeColor="text1"/>
          <w:sz w:val="22"/>
          <w:szCs w:val="22"/>
        </w:rPr>
        <w:t xml:space="preserve"> </w:t>
      </w:r>
      <w:r w:rsidRPr="009E6E36">
        <w:rPr>
          <w:rStyle w:val="normaltextrun"/>
          <w:rFonts w:ascii="Arial" w:hAnsi="Arial" w:cs="Arial"/>
          <w:color w:val="000000" w:themeColor="text1"/>
          <w:sz w:val="22"/>
          <w:szCs w:val="22"/>
        </w:rPr>
        <w:t xml:space="preserve">it is </w:t>
      </w:r>
      <w:r w:rsidR="00BE2232" w:rsidRPr="009E6E36">
        <w:rPr>
          <w:rStyle w:val="normaltextrun"/>
          <w:rFonts w:ascii="Arial" w:hAnsi="Arial" w:cs="Arial"/>
          <w:color w:val="000000" w:themeColor="text1"/>
          <w:sz w:val="22"/>
          <w:szCs w:val="22"/>
        </w:rPr>
        <w:t>not un</w:t>
      </w:r>
      <w:r w:rsidRPr="009E6E36">
        <w:rPr>
          <w:rStyle w:val="normaltextrun"/>
          <w:rFonts w:ascii="Arial" w:hAnsi="Arial" w:cs="Arial"/>
          <w:color w:val="000000" w:themeColor="text1"/>
          <w:sz w:val="22"/>
          <w:szCs w:val="22"/>
        </w:rPr>
        <w:t>common for courts to conclude that “justice requires” </w:t>
      </w:r>
      <w:r w:rsidR="00761E76" w:rsidRPr="009E6E36">
        <w:rPr>
          <w:rStyle w:val="normaltextrun"/>
          <w:rFonts w:ascii="Arial" w:hAnsi="Arial" w:cs="Arial"/>
          <w:color w:val="000000" w:themeColor="text1"/>
          <w:sz w:val="22"/>
          <w:szCs w:val="22"/>
        </w:rPr>
        <w:t>a license to</w:t>
      </w:r>
      <w:r w:rsidR="00134362" w:rsidRPr="009E6E36">
        <w:rPr>
          <w:rStyle w:val="normaltextrun"/>
          <w:rFonts w:ascii="Arial" w:hAnsi="Arial" w:cs="Arial"/>
          <w:color w:val="000000" w:themeColor="text1"/>
          <w:sz w:val="22"/>
          <w:szCs w:val="22"/>
        </w:rPr>
        <w:t>: (</w:t>
      </w:r>
      <w:proofErr w:type="spellStart"/>
      <w:r w:rsidR="00134362" w:rsidRPr="009E6E36">
        <w:rPr>
          <w:rStyle w:val="normaltextrun"/>
          <w:rFonts w:ascii="Arial" w:hAnsi="Arial" w:cs="Arial"/>
          <w:color w:val="000000" w:themeColor="text1"/>
          <w:sz w:val="22"/>
          <w:szCs w:val="22"/>
        </w:rPr>
        <w:t>i</w:t>
      </w:r>
      <w:proofErr w:type="spellEnd"/>
      <w:r w:rsidR="00134362" w:rsidRPr="009E6E36">
        <w:rPr>
          <w:rStyle w:val="normaltextrun"/>
          <w:rFonts w:ascii="Arial" w:hAnsi="Arial" w:cs="Arial"/>
          <w:color w:val="000000" w:themeColor="text1"/>
          <w:sz w:val="22"/>
          <w:szCs w:val="22"/>
        </w:rPr>
        <w:t>)</w:t>
      </w:r>
      <w:r w:rsidR="00761E76" w:rsidRPr="009E6E36">
        <w:rPr>
          <w:rStyle w:val="normaltextrun"/>
          <w:rFonts w:ascii="Arial" w:hAnsi="Arial" w:cs="Arial"/>
          <w:color w:val="000000" w:themeColor="text1"/>
          <w:sz w:val="22"/>
          <w:szCs w:val="22"/>
        </w:rPr>
        <w:t xml:space="preserve"> provide for certain safeguards to </w:t>
      </w:r>
      <w:r w:rsidR="00FF32CA" w:rsidRPr="009E6E36">
        <w:rPr>
          <w:rStyle w:val="normaltextrun"/>
          <w:rFonts w:ascii="Arial" w:hAnsi="Arial" w:cs="Arial"/>
          <w:color w:val="000000" w:themeColor="text1"/>
          <w:sz w:val="22"/>
          <w:szCs w:val="22"/>
        </w:rPr>
        <w:t xml:space="preserve">ensure against damage </w:t>
      </w:r>
      <w:r w:rsidR="00761E76" w:rsidRPr="009E6E36">
        <w:rPr>
          <w:rStyle w:val="normaltextrun"/>
          <w:rFonts w:ascii="Arial" w:hAnsi="Arial" w:cs="Arial"/>
          <w:color w:val="000000" w:themeColor="text1"/>
          <w:sz w:val="22"/>
          <w:szCs w:val="22"/>
        </w:rPr>
        <w:t xml:space="preserve">the adjacent property </w:t>
      </w:r>
      <w:r w:rsidR="00FF32CA" w:rsidRPr="009E6E36">
        <w:rPr>
          <w:rStyle w:val="normaltextrun"/>
          <w:rFonts w:ascii="Arial" w:hAnsi="Arial" w:cs="Arial"/>
          <w:color w:val="000000" w:themeColor="text1"/>
          <w:sz w:val="22"/>
          <w:szCs w:val="22"/>
        </w:rPr>
        <w:t>(</w:t>
      </w:r>
      <w:r w:rsidR="00761E76" w:rsidRPr="009E6E36">
        <w:rPr>
          <w:rStyle w:val="normaltextrun"/>
          <w:rFonts w:ascii="Arial" w:hAnsi="Arial" w:cs="Arial"/>
          <w:color w:val="000000" w:themeColor="text1"/>
          <w:sz w:val="22"/>
          <w:szCs w:val="22"/>
        </w:rPr>
        <w:t>such as insurance, bonds, and</w:t>
      </w:r>
      <w:r w:rsidR="00FF32CA" w:rsidRPr="009E6E36">
        <w:rPr>
          <w:rStyle w:val="normaltextrun"/>
          <w:rFonts w:ascii="Arial" w:hAnsi="Arial" w:cs="Arial"/>
          <w:color w:val="000000" w:themeColor="text1"/>
          <w:sz w:val="22"/>
          <w:szCs w:val="22"/>
        </w:rPr>
        <w:t>/or the establishment of an</w:t>
      </w:r>
      <w:r w:rsidR="00761E76" w:rsidRPr="009E6E36">
        <w:rPr>
          <w:rStyle w:val="normaltextrun"/>
          <w:rFonts w:ascii="Arial" w:hAnsi="Arial" w:cs="Arial"/>
          <w:color w:val="000000" w:themeColor="text1"/>
          <w:sz w:val="22"/>
          <w:szCs w:val="22"/>
        </w:rPr>
        <w:t xml:space="preserve"> es</w:t>
      </w:r>
      <w:r w:rsidR="00E07426" w:rsidRPr="009E6E36">
        <w:rPr>
          <w:rStyle w:val="normaltextrun"/>
          <w:rFonts w:ascii="Arial" w:hAnsi="Arial" w:cs="Arial"/>
          <w:color w:val="000000" w:themeColor="text1"/>
          <w:sz w:val="22"/>
          <w:szCs w:val="22"/>
        </w:rPr>
        <w:t>crow fund</w:t>
      </w:r>
      <w:r w:rsidR="00FF32CA" w:rsidRPr="009E6E36">
        <w:rPr>
          <w:rStyle w:val="normaltextrun"/>
          <w:rFonts w:ascii="Arial" w:hAnsi="Arial" w:cs="Arial"/>
          <w:color w:val="000000" w:themeColor="text1"/>
          <w:sz w:val="22"/>
          <w:szCs w:val="22"/>
        </w:rPr>
        <w:t>)</w:t>
      </w:r>
      <w:r w:rsidR="00134362" w:rsidRPr="009E6E36">
        <w:rPr>
          <w:rStyle w:val="normaltextrun"/>
          <w:rFonts w:ascii="Arial" w:hAnsi="Arial" w:cs="Arial"/>
          <w:color w:val="000000" w:themeColor="text1"/>
          <w:sz w:val="22"/>
          <w:szCs w:val="22"/>
        </w:rPr>
        <w:t xml:space="preserve">; (ii) </w:t>
      </w:r>
      <w:r w:rsidR="00CD0943" w:rsidRPr="009E6E36">
        <w:rPr>
          <w:rStyle w:val="normaltextrun"/>
          <w:rFonts w:ascii="Arial" w:hAnsi="Arial" w:cs="Arial"/>
          <w:color w:val="000000" w:themeColor="text1"/>
          <w:sz w:val="22"/>
          <w:szCs w:val="22"/>
        </w:rPr>
        <w:t>r</w:t>
      </w:r>
      <w:r w:rsidR="005E77D7" w:rsidRPr="009E6E36">
        <w:rPr>
          <w:rStyle w:val="normaltextrun"/>
          <w:rFonts w:ascii="Arial" w:hAnsi="Arial" w:cs="Arial"/>
          <w:color w:val="000000" w:themeColor="text1"/>
          <w:sz w:val="22"/>
          <w:szCs w:val="22"/>
        </w:rPr>
        <w:t>eimburs</w:t>
      </w:r>
      <w:r w:rsidR="001368E6" w:rsidRPr="009E6E36">
        <w:rPr>
          <w:rStyle w:val="normaltextrun"/>
          <w:rFonts w:ascii="Arial" w:hAnsi="Arial" w:cs="Arial"/>
          <w:color w:val="000000" w:themeColor="text1"/>
          <w:sz w:val="22"/>
          <w:szCs w:val="22"/>
        </w:rPr>
        <w:t xml:space="preserve">e </w:t>
      </w:r>
      <w:r w:rsidR="005E77D7" w:rsidRPr="009E6E36">
        <w:rPr>
          <w:rStyle w:val="normaltextrun"/>
          <w:rFonts w:ascii="Arial" w:hAnsi="Arial" w:cs="Arial"/>
          <w:color w:val="000000" w:themeColor="text1"/>
          <w:sz w:val="22"/>
          <w:szCs w:val="22"/>
        </w:rPr>
        <w:t xml:space="preserve">neighboring buildings for costs </w:t>
      </w:r>
      <w:r w:rsidR="00E07426" w:rsidRPr="009E6E36">
        <w:rPr>
          <w:rStyle w:val="normaltextrun"/>
          <w:rFonts w:ascii="Arial" w:hAnsi="Arial" w:cs="Arial"/>
          <w:color w:val="000000" w:themeColor="text1"/>
          <w:sz w:val="22"/>
          <w:szCs w:val="22"/>
        </w:rPr>
        <w:t>resulting from access (</w:t>
      </w:r>
      <w:r w:rsidR="00BE2232" w:rsidRPr="009E6E36">
        <w:rPr>
          <w:rStyle w:val="normaltextrun"/>
          <w:rFonts w:ascii="Arial" w:hAnsi="Arial" w:cs="Arial"/>
          <w:color w:val="000000" w:themeColor="text1"/>
          <w:sz w:val="22"/>
          <w:szCs w:val="22"/>
        </w:rPr>
        <w:t xml:space="preserve">including </w:t>
      </w:r>
      <w:r w:rsidR="00637866" w:rsidRPr="009E6E36">
        <w:rPr>
          <w:rStyle w:val="normaltextrun"/>
          <w:rFonts w:ascii="Arial" w:hAnsi="Arial" w:cs="Arial"/>
          <w:color w:val="000000" w:themeColor="text1"/>
          <w:sz w:val="22"/>
          <w:szCs w:val="22"/>
        </w:rPr>
        <w:t>engineering</w:t>
      </w:r>
      <w:r w:rsidR="00BE2232" w:rsidRPr="009E6E36">
        <w:rPr>
          <w:rStyle w:val="normaltextrun"/>
          <w:rFonts w:ascii="Arial" w:hAnsi="Arial" w:cs="Arial"/>
          <w:color w:val="000000" w:themeColor="text1"/>
          <w:sz w:val="22"/>
          <w:szCs w:val="22"/>
        </w:rPr>
        <w:t xml:space="preserve"> </w:t>
      </w:r>
      <w:r w:rsidR="00497BE9" w:rsidRPr="009E6E36">
        <w:rPr>
          <w:rStyle w:val="normaltextrun"/>
          <w:rFonts w:ascii="Arial" w:hAnsi="Arial" w:cs="Arial"/>
          <w:color w:val="000000" w:themeColor="text1"/>
          <w:sz w:val="22"/>
          <w:szCs w:val="22"/>
        </w:rPr>
        <w:t xml:space="preserve">fees incurred in reviewing a neighbor’s drawings, plans and permits </w:t>
      </w:r>
      <w:r w:rsidR="00BE2232" w:rsidRPr="009E6E36">
        <w:rPr>
          <w:rStyle w:val="normaltextrun"/>
          <w:rFonts w:ascii="Arial" w:hAnsi="Arial" w:cs="Arial"/>
          <w:color w:val="000000" w:themeColor="text1"/>
          <w:sz w:val="22"/>
          <w:szCs w:val="22"/>
        </w:rPr>
        <w:t>and attorneys’</w:t>
      </w:r>
      <w:r w:rsidR="00B97CFF" w:rsidRPr="009E6E36">
        <w:rPr>
          <w:rStyle w:val="normaltextrun"/>
          <w:rFonts w:ascii="Arial" w:hAnsi="Arial" w:cs="Arial"/>
          <w:color w:val="000000" w:themeColor="text1"/>
          <w:sz w:val="22"/>
          <w:szCs w:val="22"/>
        </w:rPr>
        <w:t xml:space="preserve"> fees</w:t>
      </w:r>
      <w:r w:rsidR="00497BE9" w:rsidRPr="009E6E36">
        <w:rPr>
          <w:rStyle w:val="normaltextrun"/>
          <w:rFonts w:ascii="Arial" w:hAnsi="Arial" w:cs="Arial"/>
          <w:color w:val="000000" w:themeColor="text1"/>
          <w:sz w:val="22"/>
          <w:szCs w:val="22"/>
        </w:rPr>
        <w:t xml:space="preserve"> incurred in </w:t>
      </w:r>
      <w:r w:rsidR="00E07426" w:rsidRPr="009E6E36">
        <w:rPr>
          <w:rStyle w:val="normaltextrun"/>
          <w:rFonts w:ascii="Arial" w:hAnsi="Arial" w:cs="Arial"/>
          <w:color w:val="000000" w:themeColor="text1"/>
          <w:sz w:val="22"/>
          <w:szCs w:val="22"/>
        </w:rPr>
        <w:t>negotiating access)</w:t>
      </w:r>
      <w:r w:rsidR="00134362" w:rsidRPr="009E6E36">
        <w:rPr>
          <w:rStyle w:val="normaltextrun"/>
          <w:rFonts w:ascii="Arial" w:hAnsi="Arial" w:cs="Arial"/>
          <w:color w:val="000000" w:themeColor="text1"/>
          <w:sz w:val="22"/>
          <w:szCs w:val="22"/>
        </w:rPr>
        <w:t>;</w:t>
      </w:r>
      <w:r w:rsidR="00B97CFF" w:rsidRPr="009E6E36">
        <w:rPr>
          <w:rStyle w:val="normaltextrun"/>
          <w:rFonts w:ascii="Arial" w:hAnsi="Arial" w:cs="Arial"/>
          <w:color w:val="000000" w:themeColor="text1"/>
          <w:sz w:val="22"/>
          <w:szCs w:val="22"/>
        </w:rPr>
        <w:t xml:space="preserve"> </w:t>
      </w:r>
      <w:r w:rsidR="00CD0943" w:rsidRPr="009E6E36">
        <w:rPr>
          <w:rStyle w:val="normaltextrun"/>
          <w:rFonts w:ascii="Arial" w:hAnsi="Arial" w:cs="Arial"/>
          <w:color w:val="000000" w:themeColor="text1"/>
          <w:sz w:val="22"/>
          <w:szCs w:val="22"/>
        </w:rPr>
        <w:t xml:space="preserve">and </w:t>
      </w:r>
      <w:r w:rsidR="00134362" w:rsidRPr="009E6E36">
        <w:rPr>
          <w:rStyle w:val="normaltextrun"/>
          <w:rFonts w:ascii="Arial" w:hAnsi="Arial" w:cs="Arial"/>
          <w:color w:val="000000" w:themeColor="text1"/>
          <w:sz w:val="22"/>
          <w:szCs w:val="22"/>
        </w:rPr>
        <w:t xml:space="preserve">(iii) </w:t>
      </w:r>
      <w:r w:rsidR="00847DFF" w:rsidRPr="009E6E36">
        <w:rPr>
          <w:rStyle w:val="normaltextrun"/>
          <w:rFonts w:ascii="Arial" w:hAnsi="Arial" w:cs="Arial"/>
          <w:color w:val="000000" w:themeColor="text1"/>
          <w:sz w:val="22"/>
          <w:szCs w:val="22"/>
        </w:rPr>
        <w:t>compensate owners</w:t>
      </w:r>
      <w:r w:rsidR="00CD0943" w:rsidRPr="009E6E36">
        <w:rPr>
          <w:rStyle w:val="normaltextrun"/>
          <w:rFonts w:ascii="Arial" w:hAnsi="Arial" w:cs="Arial"/>
          <w:color w:val="000000" w:themeColor="text1"/>
          <w:sz w:val="22"/>
          <w:szCs w:val="22"/>
        </w:rPr>
        <w:t xml:space="preserve"> for any loss of use of their property</w:t>
      </w:r>
      <w:r w:rsidR="00BE2232" w:rsidRPr="009E6E36">
        <w:rPr>
          <w:rStyle w:val="normaltextrun"/>
          <w:rFonts w:ascii="Arial" w:hAnsi="Arial" w:cs="Arial"/>
          <w:color w:val="000000" w:themeColor="text1"/>
          <w:sz w:val="22"/>
          <w:szCs w:val="22"/>
        </w:rPr>
        <w:t xml:space="preserve"> during the access period through a license fee</w:t>
      </w:r>
      <w:r w:rsidR="00CD0943" w:rsidRPr="009E6E36">
        <w:rPr>
          <w:rStyle w:val="normaltextrun"/>
          <w:rFonts w:ascii="Arial" w:hAnsi="Arial" w:cs="Arial"/>
          <w:color w:val="000000" w:themeColor="text1"/>
          <w:sz w:val="22"/>
          <w:szCs w:val="22"/>
        </w:rPr>
        <w:t xml:space="preserve">.  </w:t>
      </w:r>
      <w:r w:rsidR="00847DFF" w:rsidRPr="009E6E36">
        <w:rPr>
          <w:rStyle w:val="normaltextrun"/>
          <w:rFonts w:ascii="Arial" w:hAnsi="Arial" w:cs="Arial"/>
          <w:color w:val="000000" w:themeColor="text1"/>
          <w:sz w:val="22"/>
          <w:szCs w:val="22"/>
        </w:rPr>
        <w:t xml:space="preserve"> </w:t>
      </w:r>
      <w:r w:rsidR="00FF32CA" w:rsidRPr="009E6E36">
        <w:rPr>
          <w:rStyle w:val="normaltextrun"/>
          <w:rFonts w:ascii="Arial" w:hAnsi="Arial" w:cs="Arial"/>
          <w:color w:val="000000" w:themeColor="text1"/>
          <w:sz w:val="22"/>
          <w:szCs w:val="22"/>
        </w:rPr>
        <w:t xml:space="preserve"> </w:t>
      </w:r>
      <w:r w:rsidR="00761E76" w:rsidRPr="009E6E36">
        <w:rPr>
          <w:rStyle w:val="normaltextrun"/>
          <w:rFonts w:ascii="Arial" w:hAnsi="Arial" w:cs="Arial"/>
          <w:color w:val="000000" w:themeColor="text1"/>
          <w:sz w:val="22"/>
          <w:szCs w:val="22"/>
        </w:rPr>
        <w:t xml:space="preserve"> </w:t>
      </w:r>
      <w:r w:rsidRPr="009E6E36">
        <w:rPr>
          <w:rStyle w:val="eop"/>
          <w:rFonts w:ascii="Arial" w:hAnsi="Arial" w:cs="Arial"/>
          <w:color w:val="000000" w:themeColor="text1"/>
          <w:sz w:val="22"/>
          <w:szCs w:val="22"/>
        </w:rPr>
        <w:t> </w:t>
      </w:r>
    </w:p>
    <w:p w14:paraId="234D4AAF" w14:textId="77777777" w:rsidR="00CD0943" w:rsidRPr="009E6E36" w:rsidRDefault="00CD0943" w:rsidP="00232986">
      <w:pPr>
        <w:pStyle w:val="paragraph"/>
        <w:spacing w:before="0" w:beforeAutospacing="0" w:after="0" w:afterAutospacing="0"/>
        <w:jc w:val="both"/>
        <w:textAlignment w:val="baseline"/>
        <w:rPr>
          <w:rFonts w:ascii="Arial" w:hAnsi="Arial" w:cs="Arial"/>
          <w:color w:val="000000" w:themeColor="text1"/>
          <w:sz w:val="22"/>
          <w:szCs w:val="22"/>
        </w:rPr>
      </w:pPr>
    </w:p>
    <w:p w14:paraId="27AFD951" w14:textId="3C3710EB" w:rsidR="007D40CD" w:rsidRPr="009E6E36" w:rsidRDefault="000662D7" w:rsidP="00232986">
      <w:pPr>
        <w:ind w:firstLine="720"/>
        <w:jc w:val="both"/>
        <w:rPr>
          <w:rFonts w:ascii="Arial" w:eastAsia="Georgia" w:hAnsi="Arial" w:cs="Arial"/>
          <w:color w:val="000000" w:themeColor="text1"/>
        </w:rPr>
      </w:pPr>
      <w:r w:rsidRPr="009E6E36">
        <w:rPr>
          <w:rFonts w:ascii="Arial" w:eastAsia="Georgia" w:hAnsi="Arial" w:cs="Arial"/>
          <w:color w:val="000000" w:themeColor="text1"/>
        </w:rPr>
        <w:t>Nonetheless</w:t>
      </w:r>
      <w:r w:rsidR="00DC3FDC" w:rsidRPr="009E6E36">
        <w:rPr>
          <w:rFonts w:ascii="Arial" w:eastAsia="Georgia" w:hAnsi="Arial" w:cs="Arial"/>
          <w:color w:val="000000" w:themeColor="text1"/>
        </w:rPr>
        <w:t>, jud</w:t>
      </w:r>
      <w:r w:rsidR="00336A2F" w:rsidRPr="009E6E36">
        <w:rPr>
          <w:rFonts w:ascii="Arial" w:eastAsia="Georgia" w:hAnsi="Arial" w:cs="Arial"/>
          <w:color w:val="000000" w:themeColor="text1"/>
        </w:rPr>
        <w:t>ges can, and do, have d</w:t>
      </w:r>
      <w:r w:rsidRPr="009E6E36">
        <w:rPr>
          <w:rFonts w:ascii="Arial" w:eastAsia="Georgia" w:hAnsi="Arial" w:cs="Arial"/>
          <w:color w:val="000000" w:themeColor="text1"/>
        </w:rPr>
        <w:t xml:space="preserve">iffering opinions on what </w:t>
      </w:r>
      <w:r w:rsidR="00336A2F" w:rsidRPr="009E6E36">
        <w:rPr>
          <w:rFonts w:ascii="Arial" w:eastAsia="Georgia" w:hAnsi="Arial" w:cs="Arial"/>
          <w:color w:val="000000" w:themeColor="text1"/>
        </w:rPr>
        <w:t>protections should be</w:t>
      </w:r>
      <w:r w:rsidRPr="009E6E36">
        <w:rPr>
          <w:rFonts w:ascii="Arial" w:eastAsia="Georgia" w:hAnsi="Arial" w:cs="Arial"/>
          <w:color w:val="000000" w:themeColor="text1"/>
        </w:rPr>
        <w:t xml:space="preserve"> put in place, what costs should be reimbursed and </w:t>
      </w:r>
      <w:r w:rsidR="00436EDB" w:rsidRPr="009E6E36">
        <w:rPr>
          <w:rFonts w:ascii="Arial" w:eastAsia="Georgia" w:hAnsi="Arial" w:cs="Arial"/>
          <w:color w:val="000000" w:themeColor="text1"/>
        </w:rPr>
        <w:t xml:space="preserve">what level of compensation is appropriate.  </w:t>
      </w:r>
      <w:r w:rsidR="00E051E5" w:rsidRPr="009E6E36">
        <w:rPr>
          <w:rFonts w:ascii="Arial" w:eastAsia="Georgia" w:hAnsi="Arial" w:cs="Arial"/>
          <w:color w:val="000000" w:themeColor="text1"/>
        </w:rPr>
        <w:t>Accordingly,</w:t>
      </w:r>
      <w:r w:rsidR="00336A2F" w:rsidRPr="009E6E36">
        <w:rPr>
          <w:rFonts w:ascii="Arial" w:eastAsia="Georgia" w:hAnsi="Arial" w:cs="Arial"/>
          <w:color w:val="000000" w:themeColor="text1"/>
        </w:rPr>
        <w:t xml:space="preserve"> </w:t>
      </w:r>
      <w:r w:rsidR="00BC437B" w:rsidRPr="009E6E36">
        <w:rPr>
          <w:rFonts w:ascii="Arial" w:eastAsia="Georgia" w:hAnsi="Arial" w:cs="Arial"/>
          <w:color w:val="000000" w:themeColor="text1"/>
        </w:rPr>
        <w:t>condominium and cooperative b</w:t>
      </w:r>
      <w:r w:rsidR="009B0F28" w:rsidRPr="009E6E36">
        <w:rPr>
          <w:rFonts w:ascii="Arial" w:eastAsia="Georgia" w:hAnsi="Arial" w:cs="Arial"/>
          <w:color w:val="000000" w:themeColor="text1"/>
        </w:rPr>
        <w:t xml:space="preserve">oards </w:t>
      </w:r>
      <w:r w:rsidR="00081D90" w:rsidRPr="009E6E36">
        <w:rPr>
          <w:rFonts w:ascii="Arial" w:eastAsia="Georgia" w:hAnsi="Arial" w:cs="Arial"/>
          <w:color w:val="000000" w:themeColor="text1"/>
        </w:rPr>
        <w:t>are</w:t>
      </w:r>
      <w:r w:rsidR="00E051E5" w:rsidRPr="009E6E36">
        <w:rPr>
          <w:rFonts w:ascii="Arial" w:eastAsia="Georgia" w:hAnsi="Arial" w:cs="Arial"/>
          <w:color w:val="000000" w:themeColor="text1"/>
        </w:rPr>
        <w:t xml:space="preserve"> </w:t>
      </w:r>
      <w:r w:rsidR="00BC437B" w:rsidRPr="009E6E36">
        <w:rPr>
          <w:rFonts w:ascii="Arial" w:eastAsia="Georgia" w:hAnsi="Arial" w:cs="Arial"/>
          <w:color w:val="000000" w:themeColor="text1"/>
        </w:rPr>
        <w:t>well served by attempting to negotiate a voluntary license agreem</w:t>
      </w:r>
      <w:r w:rsidR="00F76EF1" w:rsidRPr="009E6E36">
        <w:rPr>
          <w:rFonts w:ascii="Arial" w:eastAsia="Georgia" w:hAnsi="Arial" w:cs="Arial"/>
          <w:color w:val="000000" w:themeColor="text1"/>
        </w:rPr>
        <w:t xml:space="preserve">ent with their neighbors rather than waiting for the commencement of </w:t>
      </w:r>
      <w:r w:rsidR="00607ACA" w:rsidRPr="009E6E36">
        <w:rPr>
          <w:rFonts w:ascii="Arial" w:eastAsia="Georgia" w:hAnsi="Arial" w:cs="Arial"/>
          <w:color w:val="000000" w:themeColor="text1"/>
        </w:rPr>
        <w:t xml:space="preserve">a lawsuit by their neighbor, incurring the cost and aggravation of </w:t>
      </w:r>
      <w:r w:rsidR="00F76EF1" w:rsidRPr="009E6E36">
        <w:rPr>
          <w:rFonts w:ascii="Arial" w:eastAsia="Georgia" w:hAnsi="Arial" w:cs="Arial"/>
          <w:color w:val="000000" w:themeColor="text1"/>
        </w:rPr>
        <w:t>litigation</w:t>
      </w:r>
      <w:r w:rsidR="00E051E5" w:rsidRPr="009E6E36">
        <w:rPr>
          <w:rFonts w:ascii="Arial" w:eastAsia="Georgia" w:hAnsi="Arial" w:cs="Arial"/>
          <w:color w:val="000000" w:themeColor="text1"/>
        </w:rPr>
        <w:t xml:space="preserve"> and hoping for a favorable outcome</w:t>
      </w:r>
      <w:r w:rsidR="00F76EF1" w:rsidRPr="009E6E36">
        <w:rPr>
          <w:rFonts w:ascii="Arial" w:eastAsia="Georgia" w:hAnsi="Arial" w:cs="Arial"/>
          <w:color w:val="000000" w:themeColor="text1"/>
        </w:rPr>
        <w:t xml:space="preserve">. </w:t>
      </w:r>
      <w:r w:rsidR="00607ACA" w:rsidRPr="009E6E36">
        <w:rPr>
          <w:rFonts w:ascii="Arial" w:eastAsia="Georgia" w:hAnsi="Arial" w:cs="Arial"/>
          <w:color w:val="000000" w:themeColor="text1"/>
        </w:rPr>
        <w:t xml:space="preserve">  </w:t>
      </w:r>
    </w:p>
    <w:p w14:paraId="3D0755A8" w14:textId="0571CB43" w:rsidR="0017547D" w:rsidRPr="009E6E36" w:rsidRDefault="00F1047D" w:rsidP="00232986">
      <w:pPr>
        <w:ind w:firstLine="720"/>
        <w:jc w:val="both"/>
        <w:rPr>
          <w:rFonts w:ascii="Arial" w:eastAsia="Georgia" w:hAnsi="Arial" w:cs="Arial"/>
          <w:color w:val="000000" w:themeColor="text1"/>
        </w:rPr>
      </w:pPr>
      <w:r w:rsidRPr="009E6E36">
        <w:rPr>
          <w:rFonts w:ascii="Arial" w:eastAsia="Georgia" w:hAnsi="Arial" w:cs="Arial"/>
          <w:color w:val="000000" w:themeColor="text1"/>
        </w:rPr>
        <w:t xml:space="preserve">The first step of such a negotiation is </w:t>
      </w:r>
      <w:r w:rsidR="00802F46" w:rsidRPr="009E6E36">
        <w:rPr>
          <w:rFonts w:ascii="Arial" w:eastAsia="Georgia" w:hAnsi="Arial" w:cs="Arial"/>
          <w:color w:val="000000" w:themeColor="text1"/>
        </w:rPr>
        <w:t xml:space="preserve">usually </w:t>
      </w:r>
      <w:r w:rsidR="00BC6B98" w:rsidRPr="009E6E36">
        <w:rPr>
          <w:rFonts w:ascii="Arial" w:eastAsia="Georgia" w:hAnsi="Arial" w:cs="Arial"/>
          <w:color w:val="000000" w:themeColor="text1"/>
        </w:rPr>
        <w:t xml:space="preserve">for boards </w:t>
      </w:r>
      <w:r w:rsidRPr="009E6E36">
        <w:rPr>
          <w:rFonts w:ascii="Arial" w:eastAsia="Georgia" w:hAnsi="Arial" w:cs="Arial"/>
          <w:color w:val="000000" w:themeColor="text1"/>
        </w:rPr>
        <w:t>to request</w:t>
      </w:r>
      <w:r w:rsidR="00EE10C1" w:rsidRPr="009E6E36">
        <w:rPr>
          <w:rFonts w:ascii="Arial" w:eastAsia="Georgia" w:hAnsi="Arial" w:cs="Arial"/>
          <w:color w:val="000000" w:themeColor="text1"/>
        </w:rPr>
        <w:t>, if it has not already been provided,</w:t>
      </w:r>
      <w:r w:rsidRPr="009E6E36">
        <w:rPr>
          <w:rFonts w:ascii="Arial" w:eastAsia="Georgia" w:hAnsi="Arial" w:cs="Arial"/>
          <w:color w:val="000000" w:themeColor="text1"/>
        </w:rPr>
        <w:t xml:space="preserve"> a copy of the neighboring building’s plans, drawings, and/or permits</w:t>
      </w:r>
      <w:r w:rsidR="00B13A46" w:rsidRPr="009E6E36">
        <w:rPr>
          <w:rFonts w:ascii="Arial" w:eastAsia="Georgia" w:hAnsi="Arial" w:cs="Arial"/>
          <w:color w:val="000000" w:themeColor="text1"/>
        </w:rPr>
        <w:t xml:space="preserve"> </w:t>
      </w:r>
      <w:r w:rsidR="00802F46" w:rsidRPr="009E6E36">
        <w:rPr>
          <w:rFonts w:ascii="Arial" w:eastAsia="Georgia" w:hAnsi="Arial" w:cs="Arial"/>
          <w:color w:val="000000" w:themeColor="text1"/>
        </w:rPr>
        <w:t>for review by the condominium or cooperative’s own architect, engineer or construction professional</w:t>
      </w:r>
      <w:r w:rsidR="000637F4" w:rsidRPr="009E6E36">
        <w:rPr>
          <w:rFonts w:ascii="Arial" w:eastAsia="Georgia" w:hAnsi="Arial" w:cs="Arial"/>
          <w:color w:val="000000" w:themeColor="text1"/>
        </w:rPr>
        <w:t xml:space="preserve">, so that the full </w:t>
      </w:r>
      <w:r w:rsidR="00940BA5" w:rsidRPr="009E6E36">
        <w:rPr>
          <w:rFonts w:ascii="Arial" w:eastAsia="Georgia" w:hAnsi="Arial" w:cs="Arial"/>
          <w:color w:val="000000" w:themeColor="text1"/>
        </w:rPr>
        <w:t xml:space="preserve">scope of access </w:t>
      </w:r>
      <w:r w:rsidR="000637F4" w:rsidRPr="009E6E36">
        <w:rPr>
          <w:rFonts w:ascii="Arial" w:eastAsia="Georgia" w:hAnsi="Arial" w:cs="Arial"/>
          <w:color w:val="000000" w:themeColor="text1"/>
        </w:rPr>
        <w:t xml:space="preserve">can be understood </w:t>
      </w:r>
      <w:r w:rsidR="00940BA5" w:rsidRPr="009E6E36">
        <w:rPr>
          <w:rFonts w:ascii="Arial" w:eastAsia="Georgia" w:hAnsi="Arial" w:cs="Arial"/>
          <w:color w:val="000000" w:themeColor="text1"/>
        </w:rPr>
        <w:t xml:space="preserve">and any potential concerns </w:t>
      </w:r>
      <w:r w:rsidR="000637F4" w:rsidRPr="009E6E36">
        <w:rPr>
          <w:rFonts w:ascii="Arial" w:eastAsia="Georgia" w:hAnsi="Arial" w:cs="Arial"/>
          <w:color w:val="000000" w:themeColor="text1"/>
        </w:rPr>
        <w:t>can be identified</w:t>
      </w:r>
      <w:r w:rsidR="006D0343" w:rsidRPr="009E6E36">
        <w:rPr>
          <w:rFonts w:ascii="Arial" w:eastAsia="Georgia" w:hAnsi="Arial" w:cs="Arial"/>
          <w:color w:val="000000" w:themeColor="text1"/>
        </w:rPr>
        <w:t xml:space="preserve">.  </w:t>
      </w:r>
      <w:r w:rsidR="00134362" w:rsidRPr="009E6E36">
        <w:rPr>
          <w:rFonts w:ascii="Arial" w:eastAsia="Georgia" w:hAnsi="Arial" w:cs="Arial"/>
          <w:color w:val="000000" w:themeColor="text1"/>
        </w:rPr>
        <w:t xml:space="preserve">A well drafted license agreement </w:t>
      </w:r>
      <w:r w:rsidR="006A084E" w:rsidRPr="009E6E36">
        <w:rPr>
          <w:rFonts w:ascii="Arial" w:eastAsia="Georgia" w:hAnsi="Arial" w:cs="Arial"/>
          <w:color w:val="000000" w:themeColor="text1"/>
        </w:rPr>
        <w:t xml:space="preserve">will address </w:t>
      </w:r>
      <w:r w:rsidR="003A32A1" w:rsidRPr="009E6E36">
        <w:rPr>
          <w:rFonts w:ascii="Arial" w:eastAsia="Georgia" w:hAnsi="Arial" w:cs="Arial"/>
          <w:color w:val="000000" w:themeColor="text1"/>
        </w:rPr>
        <w:t xml:space="preserve">any concerns </w:t>
      </w:r>
      <w:r w:rsidR="003E6EF9" w:rsidRPr="009E6E36">
        <w:rPr>
          <w:rFonts w:ascii="Arial" w:eastAsia="Georgia" w:hAnsi="Arial" w:cs="Arial"/>
          <w:color w:val="000000" w:themeColor="text1"/>
        </w:rPr>
        <w:t xml:space="preserve">that boards </w:t>
      </w:r>
      <w:r w:rsidR="006A084E" w:rsidRPr="009E6E36">
        <w:rPr>
          <w:rFonts w:ascii="Arial" w:eastAsia="Georgia" w:hAnsi="Arial" w:cs="Arial"/>
          <w:color w:val="000000" w:themeColor="text1"/>
        </w:rPr>
        <w:t xml:space="preserve">have </w:t>
      </w:r>
      <w:r w:rsidR="00944C9C" w:rsidRPr="009E6E36">
        <w:rPr>
          <w:rFonts w:ascii="Arial" w:eastAsia="Georgia" w:hAnsi="Arial" w:cs="Arial"/>
          <w:color w:val="000000" w:themeColor="text1"/>
        </w:rPr>
        <w:t xml:space="preserve">related to access </w:t>
      </w:r>
      <w:r w:rsidR="003A32A1" w:rsidRPr="009E6E36">
        <w:rPr>
          <w:rFonts w:ascii="Arial" w:eastAsia="Georgia" w:hAnsi="Arial" w:cs="Arial"/>
          <w:color w:val="000000" w:themeColor="text1"/>
        </w:rPr>
        <w:t xml:space="preserve">and </w:t>
      </w:r>
      <w:r w:rsidR="00AF3634" w:rsidRPr="009E6E36">
        <w:rPr>
          <w:rFonts w:ascii="Arial" w:eastAsia="Georgia" w:hAnsi="Arial" w:cs="Arial"/>
          <w:color w:val="000000" w:themeColor="text1"/>
        </w:rPr>
        <w:t xml:space="preserve">secure </w:t>
      </w:r>
      <w:r w:rsidR="00CD136B" w:rsidRPr="009E6E36">
        <w:rPr>
          <w:rFonts w:ascii="Arial" w:eastAsia="Georgia" w:hAnsi="Arial" w:cs="Arial"/>
          <w:color w:val="000000" w:themeColor="text1"/>
        </w:rPr>
        <w:t>more comprehensive protections for their building</w:t>
      </w:r>
      <w:r w:rsidR="006A084E" w:rsidRPr="009E6E36">
        <w:rPr>
          <w:rFonts w:ascii="Arial" w:eastAsia="Georgia" w:hAnsi="Arial" w:cs="Arial"/>
          <w:color w:val="000000" w:themeColor="text1"/>
        </w:rPr>
        <w:t>s</w:t>
      </w:r>
      <w:r w:rsidR="00CD136B" w:rsidRPr="009E6E36">
        <w:rPr>
          <w:rFonts w:ascii="Arial" w:eastAsia="Georgia" w:hAnsi="Arial" w:cs="Arial"/>
          <w:color w:val="000000" w:themeColor="text1"/>
        </w:rPr>
        <w:t xml:space="preserve"> than may be awarded by the Court.  By way of example, while a court ordered license should include a requirement that a neighbor </w:t>
      </w:r>
      <w:r w:rsidR="00FC15B7" w:rsidRPr="009E6E36">
        <w:rPr>
          <w:rFonts w:ascii="Arial" w:eastAsia="Georgia" w:hAnsi="Arial" w:cs="Arial"/>
          <w:color w:val="000000" w:themeColor="text1"/>
        </w:rPr>
        <w:t>must obtain and maintain an appropriate</w:t>
      </w:r>
      <w:r w:rsidR="00CD136B" w:rsidRPr="009E6E36">
        <w:rPr>
          <w:rFonts w:ascii="Arial" w:eastAsia="Georgia" w:hAnsi="Arial" w:cs="Arial"/>
          <w:color w:val="000000" w:themeColor="text1"/>
        </w:rPr>
        <w:t xml:space="preserve"> insurance </w:t>
      </w:r>
      <w:r w:rsidR="00FC15B7" w:rsidRPr="009E6E36">
        <w:rPr>
          <w:rFonts w:ascii="Arial" w:eastAsia="Georgia" w:hAnsi="Arial" w:cs="Arial"/>
          <w:color w:val="000000" w:themeColor="text1"/>
        </w:rPr>
        <w:t xml:space="preserve">policy </w:t>
      </w:r>
      <w:r w:rsidR="00CD136B" w:rsidRPr="009E6E36">
        <w:rPr>
          <w:rFonts w:ascii="Arial" w:eastAsia="Georgia" w:hAnsi="Arial" w:cs="Arial"/>
          <w:color w:val="000000" w:themeColor="text1"/>
        </w:rPr>
        <w:t>naming the adjacent properties as additional insureds, a</w:t>
      </w:r>
      <w:r w:rsidR="00FC15B7" w:rsidRPr="009E6E36">
        <w:rPr>
          <w:rFonts w:ascii="Arial" w:eastAsia="Georgia" w:hAnsi="Arial" w:cs="Arial"/>
          <w:color w:val="000000" w:themeColor="text1"/>
        </w:rPr>
        <w:t xml:space="preserve"> voluntary license </w:t>
      </w:r>
      <w:r w:rsidR="00D6053D" w:rsidRPr="009E6E36">
        <w:rPr>
          <w:rFonts w:ascii="Arial" w:eastAsia="Georgia" w:hAnsi="Arial" w:cs="Arial"/>
          <w:color w:val="000000" w:themeColor="text1"/>
        </w:rPr>
        <w:t xml:space="preserve">agreement </w:t>
      </w:r>
      <w:r w:rsidR="00FC15B7" w:rsidRPr="009E6E36">
        <w:rPr>
          <w:rFonts w:ascii="Arial" w:eastAsia="Georgia" w:hAnsi="Arial" w:cs="Arial"/>
          <w:color w:val="000000" w:themeColor="text1"/>
        </w:rPr>
        <w:t>can dic</w:t>
      </w:r>
      <w:r w:rsidR="00D6053D" w:rsidRPr="009E6E36">
        <w:rPr>
          <w:rFonts w:ascii="Arial" w:eastAsia="Georgia" w:hAnsi="Arial" w:cs="Arial"/>
          <w:color w:val="000000" w:themeColor="text1"/>
        </w:rPr>
        <w:t>t</w:t>
      </w:r>
      <w:r w:rsidR="00FC15B7" w:rsidRPr="009E6E36">
        <w:rPr>
          <w:rFonts w:ascii="Arial" w:eastAsia="Georgia" w:hAnsi="Arial" w:cs="Arial"/>
          <w:color w:val="000000" w:themeColor="text1"/>
        </w:rPr>
        <w:t xml:space="preserve">ate the required </w:t>
      </w:r>
      <w:r w:rsidR="00D6053D" w:rsidRPr="009E6E36">
        <w:rPr>
          <w:rFonts w:ascii="Arial" w:eastAsia="Georgia" w:hAnsi="Arial" w:cs="Arial"/>
          <w:color w:val="000000" w:themeColor="text1"/>
        </w:rPr>
        <w:t xml:space="preserve">insurance </w:t>
      </w:r>
      <w:r w:rsidR="00FC15B7" w:rsidRPr="009E6E36">
        <w:rPr>
          <w:rFonts w:ascii="Arial" w:eastAsia="Georgia" w:hAnsi="Arial" w:cs="Arial"/>
          <w:color w:val="000000" w:themeColor="text1"/>
        </w:rPr>
        <w:t>policy limits, exclusions and endorsements</w:t>
      </w:r>
      <w:r w:rsidR="00D6053D" w:rsidRPr="009E6E36">
        <w:rPr>
          <w:rFonts w:ascii="Arial" w:eastAsia="Georgia" w:hAnsi="Arial" w:cs="Arial"/>
          <w:color w:val="000000" w:themeColor="text1"/>
        </w:rPr>
        <w:t xml:space="preserve">, require that insurance be obtained from a highly rated carrier, require that the policy cannot be canceled without advance notice to the additional insureds, and provide the condominium or cooperative’s insurance broker an opportunity to review and approve the resulting certificates of insurance. </w:t>
      </w:r>
      <w:r w:rsidR="00C03CA7" w:rsidRPr="009E6E36">
        <w:rPr>
          <w:rFonts w:ascii="Arial" w:eastAsia="Georgia" w:hAnsi="Arial" w:cs="Arial"/>
          <w:color w:val="000000" w:themeColor="text1"/>
        </w:rPr>
        <w:t xml:space="preserve"> </w:t>
      </w:r>
    </w:p>
    <w:p w14:paraId="0ECABF5A" w14:textId="7DBEC069" w:rsidR="004C4F8D" w:rsidRPr="009E6E36" w:rsidRDefault="0017547D" w:rsidP="00232986">
      <w:pPr>
        <w:ind w:firstLine="720"/>
        <w:jc w:val="both"/>
        <w:rPr>
          <w:rFonts w:ascii="Arial" w:eastAsia="Georgia" w:hAnsi="Arial" w:cs="Arial"/>
          <w:color w:val="000000" w:themeColor="text1"/>
        </w:rPr>
      </w:pPr>
      <w:r w:rsidRPr="009E6E36">
        <w:rPr>
          <w:rFonts w:ascii="Arial" w:eastAsia="Georgia" w:hAnsi="Arial" w:cs="Arial"/>
          <w:color w:val="000000" w:themeColor="text1"/>
        </w:rPr>
        <w:t>I</w:t>
      </w:r>
      <w:r w:rsidR="00FE6529" w:rsidRPr="009E6E36">
        <w:rPr>
          <w:rFonts w:ascii="Arial" w:eastAsia="Georgia" w:hAnsi="Arial" w:cs="Arial"/>
          <w:color w:val="000000" w:themeColor="text1"/>
        </w:rPr>
        <w:t xml:space="preserve">t is </w:t>
      </w:r>
      <w:r w:rsidRPr="009E6E36">
        <w:rPr>
          <w:rFonts w:ascii="Arial" w:eastAsia="Georgia" w:hAnsi="Arial" w:cs="Arial"/>
          <w:color w:val="000000" w:themeColor="text1"/>
        </w:rPr>
        <w:t xml:space="preserve">also </w:t>
      </w:r>
      <w:r w:rsidR="008B4C5A" w:rsidRPr="009E6E36">
        <w:rPr>
          <w:rFonts w:ascii="Arial" w:eastAsia="Georgia" w:hAnsi="Arial" w:cs="Arial"/>
          <w:color w:val="000000" w:themeColor="text1"/>
        </w:rPr>
        <w:t xml:space="preserve">commonplace for </w:t>
      </w:r>
      <w:r w:rsidR="00FE6529" w:rsidRPr="009E6E36">
        <w:rPr>
          <w:rFonts w:ascii="Arial" w:eastAsia="Georgia" w:hAnsi="Arial" w:cs="Arial"/>
          <w:color w:val="000000" w:themeColor="text1"/>
        </w:rPr>
        <w:t xml:space="preserve">access agreements to </w:t>
      </w:r>
      <w:r w:rsidR="00BF22E0" w:rsidRPr="009E6E36">
        <w:rPr>
          <w:rFonts w:ascii="Arial" w:eastAsia="Georgia" w:hAnsi="Arial" w:cs="Arial"/>
          <w:color w:val="000000" w:themeColor="text1"/>
        </w:rPr>
        <w:t xml:space="preserve">provide </w:t>
      </w:r>
      <w:r w:rsidR="008B4C5A" w:rsidRPr="009E6E36">
        <w:rPr>
          <w:rFonts w:ascii="Arial" w:eastAsia="Georgia" w:hAnsi="Arial" w:cs="Arial"/>
          <w:color w:val="000000" w:themeColor="text1"/>
        </w:rPr>
        <w:t xml:space="preserve">for the reimbursement of professional fees incurred by </w:t>
      </w:r>
      <w:r w:rsidR="00C8643A" w:rsidRPr="009E6E36">
        <w:rPr>
          <w:rFonts w:ascii="Arial" w:eastAsia="Georgia" w:hAnsi="Arial" w:cs="Arial"/>
          <w:color w:val="000000" w:themeColor="text1"/>
        </w:rPr>
        <w:t xml:space="preserve">condominium or cooperatives </w:t>
      </w:r>
      <w:r w:rsidR="008B4C5A" w:rsidRPr="009E6E36">
        <w:rPr>
          <w:rFonts w:ascii="Arial" w:eastAsia="Georgia" w:hAnsi="Arial" w:cs="Arial"/>
          <w:color w:val="000000" w:themeColor="text1"/>
        </w:rPr>
        <w:t>in connection with a neighbor’s request for access.  Typically, this includes the cost to have an engineer or other professional review the r</w:t>
      </w:r>
      <w:bookmarkStart w:id="0" w:name="_GoBack"/>
      <w:bookmarkEnd w:id="0"/>
      <w:r w:rsidR="008B4C5A" w:rsidRPr="009E6E36">
        <w:rPr>
          <w:rFonts w:ascii="Arial" w:eastAsia="Georgia" w:hAnsi="Arial" w:cs="Arial"/>
          <w:color w:val="000000" w:themeColor="text1"/>
        </w:rPr>
        <w:t>elevant drawings, plans and permits, and the cost to ha</w:t>
      </w:r>
      <w:r w:rsidR="005B02CE" w:rsidRPr="009E6E36">
        <w:rPr>
          <w:rFonts w:ascii="Arial" w:eastAsia="Georgia" w:hAnsi="Arial" w:cs="Arial"/>
          <w:color w:val="000000" w:themeColor="text1"/>
        </w:rPr>
        <w:t xml:space="preserve">ve an attorney negotiate and </w:t>
      </w:r>
      <w:r w:rsidR="005B02CE" w:rsidRPr="009E6E36">
        <w:rPr>
          <w:rFonts w:ascii="Arial" w:eastAsia="Georgia" w:hAnsi="Arial" w:cs="Arial"/>
          <w:color w:val="000000" w:themeColor="text1"/>
        </w:rPr>
        <w:lastRenderedPageBreak/>
        <w:t>draft an access agreement. If</w:t>
      </w:r>
      <w:r w:rsidR="008B4C5A" w:rsidRPr="009E6E36">
        <w:rPr>
          <w:rFonts w:ascii="Arial" w:eastAsia="Georgia" w:hAnsi="Arial" w:cs="Arial"/>
          <w:color w:val="000000" w:themeColor="text1"/>
        </w:rPr>
        <w:t xml:space="preserve"> access will require</w:t>
      </w:r>
      <w:r w:rsidR="005B02CE" w:rsidRPr="009E6E36">
        <w:rPr>
          <w:rFonts w:ascii="Arial" w:eastAsia="Georgia" w:hAnsi="Arial" w:cs="Arial"/>
          <w:color w:val="000000" w:themeColor="text1"/>
        </w:rPr>
        <w:t xml:space="preserve"> the continuing involvement of these professionals</w:t>
      </w:r>
      <w:r w:rsidR="008B4C5A" w:rsidRPr="009E6E36">
        <w:rPr>
          <w:rFonts w:ascii="Arial" w:eastAsia="Georgia" w:hAnsi="Arial" w:cs="Arial"/>
          <w:color w:val="000000" w:themeColor="text1"/>
        </w:rPr>
        <w:t xml:space="preserve">, the agreement can provide for the reimbursement of future expenses as well. </w:t>
      </w:r>
      <w:r w:rsidR="000779F1" w:rsidRPr="009E6E36">
        <w:rPr>
          <w:rFonts w:ascii="Arial" w:eastAsia="Georgia" w:hAnsi="Arial" w:cs="Arial"/>
          <w:color w:val="000000" w:themeColor="text1"/>
        </w:rPr>
        <w:t xml:space="preserve"> </w:t>
      </w:r>
      <w:r w:rsidR="0083522B" w:rsidRPr="009E6E36">
        <w:rPr>
          <w:rFonts w:ascii="Arial" w:eastAsia="Georgia" w:hAnsi="Arial" w:cs="Arial"/>
          <w:color w:val="000000" w:themeColor="text1"/>
        </w:rPr>
        <w:t>Lastly</w:t>
      </w:r>
      <w:r w:rsidR="004C4F8D" w:rsidRPr="009E6E36">
        <w:rPr>
          <w:rFonts w:ascii="Arial" w:eastAsia="Georgia" w:hAnsi="Arial" w:cs="Arial"/>
          <w:color w:val="000000" w:themeColor="text1"/>
        </w:rPr>
        <w:t xml:space="preserve">, to the extent that a neighbor’s </w:t>
      </w:r>
      <w:r w:rsidR="00A0276D" w:rsidRPr="009E6E36">
        <w:rPr>
          <w:rFonts w:ascii="Arial" w:eastAsia="Georgia" w:hAnsi="Arial" w:cs="Arial"/>
          <w:color w:val="000000" w:themeColor="text1"/>
        </w:rPr>
        <w:t xml:space="preserve">need for </w:t>
      </w:r>
      <w:r w:rsidR="004C4F8D" w:rsidRPr="009E6E36">
        <w:rPr>
          <w:rFonts w:ascii="Arial" w:eastAsia="Georgia" w:hAnsi="Arial" w:cs="Arial"/>
          <w:color w:val="000000" w:themeColor="text1"/>
        </w:rPr>
        <w:t xml:space="preserve">access </w:t>
      </w:r>
      <w:r w:rsidR="00E47102" w:rsidRPr="009E6E36">
        <w:rPr>
          <w:rFonts w:ascii="Arial" w:eastAsia="Georgia" w:hAnsi="Arial" w:cs="Arial"/>
          <w:color w:val="000000" w:themeColor="text1"/>
        </w:rPr>
        <w:t>will result</w:t>
      </w:r>
      <w:r w:rsidR="004C4F8D" w:rsidRPr="009E6E36">
        <w:rPr>
          <w:rFonts w:ascii="Arial" w:eastAsia="Georgia" w:hAnsi="Arial" w:cs="Arial"/>
          <w:color w:val="000000" w:themeColor="text1"/>
        </w:rPr>
        <w:t xml:space="preserve"> in the loss of the use and enjoyment of any portion of the </w:t>
      </w:r>
      <w:r w:rsidR="00A0276D" w:rsidRPr="009E6E36">
        <w:rPr>
          <w:rFonts w:ascii="Arial" w:eastAsia="Georgia" w:hAnsi="Arial" w:cs="Arial"/>
          <w:color w:val="000000" w:themeColor="text1"/>
        </w:rPr>
        <w:t>condominium or cooperative</w:t>
      </w:r>
      <w:r w:rsidR="004C4F8D" w:rsidRPr="009E6E36">
        <w:rPr>
          <w:rFonts w:ascii="Arial" w:eastAsia="Georgia" w:hAnsi="Arial" w:cs="Arial"/>
          <w:color w:val="000000" w:themeColor="text1"/>
        </w:rPr>
        <w:t xml:space="preserve"> property (such as the loss of the use of a terrace in June), a monthly license fee </w:t>
      </w:r>
      <w:r w:rsidR="00A0276D" w:rsidRPr="009E6E36">
        <w:rPr>
          <w:rFonts w:ascii="Arial" w:eastAsia="Georgia" w:hAnsi="Arial" w:cs="Arial"/>
          <w:color w:val="000000" w:themeColor="text1"/>
        </w:rPr>
        <w:t>to compensate the board or impacted owner can</w:t>
      </w:r>
      <w:r w:rsidR="004C4F8D" w:rsidRPr="009E6E36">
        <w:rPr>
          <w:rFonts w:ascii="Arial" w:eastAsia="Georgia" w:hAnsi="Arial" w:cs="Arial"/>
          <w:color w:val="000000" w:themeColor="text1"/>
        </w:rPr>
        <w:t xml:space="preserve"> </w:t>
      </w:r>
      <w:r w:rsidR="00A0276D" w:rsidRPr="009E6E36">
        <w:rPr>
          <w:rFonts w:ascii="Arial" w:eastAsia="Georgia" w:hAnsi="Arial" w:cs="Arial"/>
          <w:color w:val="000000" w:themeColor="text1"/>
        </w:rPr>
        <w:t>be negotiated as well</w:t>
      </w:r>
      <w:r w:rsidR="004C4F8D" w:rsidRPr="009E6E36">
        <w:rPr>
          <w:rFonts w:ascii="Arial" w:eastAsia="Georgia" w:hAnsi="Arial" w:cs="Arial"/>
          <w:color w:val="000000" w:themeColor="text1"/>
        </w:rPr>
        <w:t xml:space="preserve">. </w:t>
      </w:r>
    </w:p>
    <w:p w14:paraId="0550D48E" w14:textId="1D8BD89B" w:rsidR="006F1AEC" w:rsidRPr="009E6E36" w:rsidRDefault="00920EBB" w:rsidP="00232986">
      <w:pPr>
        <w:ind w:firstLine="720"/>
        <w:jc w:val="both"/>
        <w:rPr>
          <w:rFonts w:ascii="Arial" w:eastAsia="Georgia" w:hAnsi="Arial" w:cs="Arial"/>
          <w:color w:val="000000" w:themeColor="text1"/>
        </w:rPr>
      </w:pPr>
      <w:r w:rsidRPr="009E6E36">
        <w:rPr>
          <w:rFonts w:ascii="Arial" w:eastAsia="Georgia" w:hAnsi="Arial" w:cs="Arial"/>
          <w:color w:val="000000" w:themeColor="text1"/>
        </w:rPr>
        <w:t>Although the goal of any negotiation should be to reach a satisfactory agreement</w:t>
      </w:r>
      <w:r w:rsidR="00414544" w:rsidRPr="009E6E36">
        <w:rPr>
          <w:rFonts w:ascii="Arial" w:eastAsia="Georgia" w:hAnsi="Arial" w:cs="Arial"/>
          <w:color w:val="000000" w:themeColor="text1"/>
        </w:rPr>
        <w:t>, it sh</w:t>
      </w:r>
      <w:r w:rsidRPr="009E6E36">
        <w:rPr>
          <w:rFonts w:ascii="Arial" w:eastAsia="Georgia" w:hAnsi="Arial" w:cs="Arial"/>
          <w:color w:val="000000" w:themeColor="text1"/>
        </w:rPr>
        <w:t xml:space="preserve">ould be noted that there can be real value in simply attempting to </w:t>
      </w:r>
      <w:r w:rsidR="00156075" w:rsidRPr="009E6E36">
        <w:rPr>
          <w:rFonts w:ascii="Arial" w:eastAsia="Georgia" w:hAnsi="Arial" w:cs="Arial"/>
          <w:color w:val="000000" w:themeColor="text1"/>
        </w:rPr>
        <w:t xml:space="preserve">negotiate an access agreement, even if those efforts are ultimately unsuccessful.  </w:t>
      </w:r>
      <w:r w:rsidR="00232986" w:rsidRPr="009E6E36">
        <w:rPr>
          <w:rFonts w:ascii="Arial" w:eastAsia="Georgia" w:hAnsi="Arial" w:cs="Arial"/>
          <w:color w:val="000000" w:themeColor="text1"/>
        </w:rPr>
        <w:t xml:space="preserve">Given that judges in </w:t>
      </w:r>
      <w:proofErr w:type="spellStart"/>
      <w:r w:rsidR="00232986" w:rsidRPr="009E6E36">
        <w:rPr>
          <w:rFonts w:ascii="Arial" w:eastAsia="Georgia" w:hAnsi="Arial" w:cs="Arial"/>
          <w:color w:val="000000" w:themeColor="text1"/>
        </w:rPr>
        <w:t>RPAPL</w:t>
      </w:r>
      <w:proofErr w:type="spellEnd"/>
      <w:r w:rsidR="00232986" w:rsidRPr="009E6E36">
        <w:rPr>
          <w:rFonts w:ascii="Arial" w:eastAsia="Georgia" w:hAnsi="Arial" w:cs="Arial"/>
          <w:color w:val="000000" w:themeColor="text1"/>
        </w:rPr>
        <w:t xml:space="preserve"> 881 actions have wide discretion to determine what terms are required by “justice” to be included in a court ordered license, </w:t>
      </w:r>
      <w:r w:rsidR="006F1AEC" w:rsidRPr="009E6E36">
        <w:rPr>
          <w:rFonts w:ascii="Arial" w:eastAsia="Georgia" w:hAnsi="Arial" w:cs="Arial"/>
          <w:color w:val="000000" w:themeColor="text1"/>
        </w:rPr>
        <w:t>Boards who have acted in good faith to negotiate an access agreement</w:t>
      </w:r>
      <w:r w:rsidR="00232986" w:rsidRPr="009E6E36">
        <w:rPr>
          <w:rFonts w:ascii="Arial" w:eastAsia="Georgia" w:hAnsi="Arial" w:cs="Arial"/>
          <w:color w:val="000000" w:themeColor="text1"/>
        </w:rPr>
        <w:t xml:space="preserve"> with their neighbors </w:t>
      </w:r>
      <w:r w:rsidR="006F1AEC" w:rsidRPr="009E6E36">
        <w:rPr>
          <w:rFonts w:ascii="Arial" w:eastAsia="Georgia" w:hAnsi="Arial" w:cs="Arial"/>
          <w:color w:val="000000" w:themeColor="text1"/>
        </w:rPr>
        <w:t xml:space="preserve">will be </w:t>
      </w:r>
      <w:r w:rsidR="005E240C" w:rsidRPr="009E6E36">
        <w:rPr>
          <w:rFonts w:ascii="Arial" w:eastAsia="Georgia" w:hAnsi="Arial" w:cs="Arial"/>
          <w:color w:val="000000" w:themeColor="text1"/>
        </w:rPr>
        <w:t xml:space="preserve">much </w:t>
      </w:r>
      <w:r w:rsidR="006F1AEC" w:rsidRPr="009E6E36">
        <w:rPr>
          <w:rFonts w:ascii="Arial" w:eastAsia="Georgia" w:hAnsi="Arial" w:cs="Arial"/>
          <w:color w:val="000000" w:themeColor="text1"/>
        </w:rPr>
        <w:t xml:space="preserve">better situated </w:t>
      </w:r>
      <w:r w:rsidR="00156075" w:rsidRPr="009E6E36">
        <w:rPr>
          <w:rFonts w:ascii="Arial" w:eastAsia="Georgia" w:hAnsi="Arial" w:cs="Arial"/>
          <w:color w:val="000000" w:themeColor="text1"/>
        </w:rPr>
        <w:t xml:space="preserve">than those who refused, or who have demanded the inclusion of terms and compensation </w:t>
      </w:r>
      <w:r w:rsidR="00232986" w:rsidRPr="009E6E36">
        <w:rPr>
          <w:rFonts w:ascii="Arial" w:eastAsia="Georgia" w:hAnsi="Arial" w:cs="Arial"/>
          <w:color w:val="000000" w:themeColor="text1"/>
        </w:rPr>
        <w:t xml:space="preserve">far </w:t>
      </w:r>
      <w:r w:rsidR="00156075" w:rsidRPr="009E6E36">
        <w:rPr>
          <w:rFonts w:ascii="Arial" w:eastAsia="Georgia" w:hAnsi="Arial" w:cs="Arial"/>
          <w:color w:val="000000" w:themeColor="text1"/>
        </w:rPr>
        <w:t>outside of what is reasonable and customary</w:t>
      </w:r>
      <w:r w:rsidR="00414544" w:rsidRPr="009E6E36">
        <w:rPr>
          <w:rFonts w:ascii="Arial" w:eastAsia="Georgia" w:hAnsi="Arial" w:cs="Arial"/>
          <w:color w:val="000000" w:themeColor="text1"/>
        </w:rPr>
        <w:t xml:space="preserve">.  </w:t>
      </w:r>
    </w:p>
    <w:p w14:paraId="5E4F0A8E" w14:textId="42DA6EE7" w:rsidR="00421031" w:rsidRPr="009E6E36" w:rsidRDefault="00FC236B" w:rsidP="009E6E36">
      <w:pPr>
        <w:ind w:firstLine="720"/>
        <w:jc w:val="both"/>
        <w:rPr>
          <w:rFonts w:ascii="Arial" w:eastAsia="Georgia" w:hAnsi="Arial" w:cs="Arial"/>
          <w:color w:val="000000" w:themeColor="text1"/>
        </w:rPr>
      </w:pPr>
      <w:r w:rsidRPr="009E6E36">
        <w:rPr>
          <w:rFonts w:ascii="Arial" w:eastAsia="Georgia" w:hAnsi="Arial" w:cs="Arial"/>
          <w:color w:val="000000" w:themeColor="text1"/>
        </w:rPr>
        <w:t xml:space="preserve">So, while condominium and cooperative boards </w:t>
      </w:r>
      <w:r w:rsidR="00232986" w:rsidRPr="009E6E36">
        <w:rPr>
          <w:rFonts w:ascii="Arial" w:eastAsia="Georgia" w:hAnsi="Arial" w:cs="Arial"/>
          <w:color w:val="000000" w:themeColor="text1"/>
        </w:rPr>
        <w:t>cannot deny a neighbor access to their propert</w:t>
      </w:r>
      <w:r w:rsidR="0061173F" w:rsidRPr="009E6E36">
        <w:rPr>
          <w:rFonts w:ascii="Arial" w:eastAsia="Georgia" w:hAnsi="Arial" w:cs="Arial"/>
          <w:color w:val="000000" w:themeColor="text1"/>
        </w:rPr>
        <w:t>y when access</w:t>
      </w:r>
      <w:r w:rsidR="003B6802" w:rsidRPr="009E6E36">
        <w:rPr>
          <w:rFonts w:ascii="Arial" w:eastAsia="Georgia" w:hAnsi="Arial" w:cs="Arial"/>
          <w:color w:val="000000" w:themeColor="text1"/>
        </w:rPr>
        <w:t xml:space="preserve"> is necessary </w:t>
      </w:r>
      <w:r w:rsidR="00232986" w:rsidRPr="009E6E36">
        <w:rPr>
          <w:rFonts w:ascii="Arial" w:eastAsia="Georgia" w:hAnsi="Arial" w:cs="Arial"/>
          <w:color w:val="000000" w:themeColor="text1"/>
        </w:rPr>
        <w:t xml:space="preserve">to make repairs or improvements, they can take comfort knowing that they are entitled to a variety of protections intended to prevent damage </w:t>
      </w:r>
      <w:r w:rsidR="00A27AA5" w:rsidRPr="009E6E36">
        <w:rPr>
          <w:rFonts w:ascii="Arial" w:eastAsia="Georgia" w:hAnsi="Arial" w:cs="Arial"/>
          <w:color w:val="000000" w:themeColor="text1"/>
        </w:rPr>
        <w:t xml:space="preserve">to their property </w:t>
      </w:r>
      <w:r w:rsidR="00232986" w:rsidRPr="009E6E36">
        <w:rPr>
          <w:rFonts w:ascii="Arial" w:eastAsia="Georgia" w:hAnsi="Arial" w:cs="Arial"/>
          <w:color w:val="000000" w:themeColor="text1"/>
        </w:rPr>
        <w:t xml:space="preserve">and economic loss.  </w:t>
      </w:r>
      <w:r w:rsidR="005F6AF9" w:rsidRPr="009E6E36">
        <w:rPr>
          <w:rFonts w:ascii="Arial" w:eastAsia="Georgia" w:hAnsi="Arial" w:cs="Arial"/>
          <w:color w:val="000000" w:themeColor="text1"/>
        </w:rPr>
        <w:t xml:space="preserve">And </w:t>
      </w:r>
      <w:r w:rsidR="003B6802" w:rsidRPr="009E6E36">
        <w:rPr>
          <w:rFonts w:ascii="Arial" w:eastAsia="Georgia" w:hAnsi="Arial" w:cs="Arial"/>
          <w:color w:val="000000" w:themeColor="text1"/>
        </w:rPr>
        <w:t>although they may</w:t>
      </w:r>
      <w:r w:rsidR="00A27AA5" w:rsidRPr="009E6E36">
        <w:rPr>
          <w:rFonts w:ascii="Arial" w:eastAsia="Georgia" w:hAnsi="Arial" w:cs="Arial"/>
          <w:color w:val="000000" w:themeColor="text1"/>
        </w:rPr>
        <w:t xml:space="preserve"> </w:t>
      </w:r>
      <w:r w:rsidR="005F6AF9" w:rsidRPr="009E6E36">
        <w:rPr>
          <w:rFonts w:ascii="Arial" w:eastAsia="Georgia" w:hAnsi="Arial" w:cs="Arial"/>
          <w:color w:val="000000" w:themeColor="text1"/>
        </w:rPr>
        <w:t xml:space="preserve">curse </w:t>
      </w:r>
      <w:proofErr w:type="spellStart"/>
      <w:r w:rsidR="005F6AF9" w:rsidRPr="009E6E36">
        <w:rPr>
          <w:rFonts w:ascii="Arial" w:eastAsia="Georgia" w:hAnsi="Arial" w:cs="Arial"/>
          <w:color w:val="000000" w:themeColor="text1"/>
        </w:rPr>
        <w:t>RPAPL</w:t>
      </w:r>
      <w:proofErr w:type="spellEnd"/>
      <w:r w:rsidR="005F6AF9" w:rsidRPr="009E6E36">
        <w:rPr>
          <w:rFonts w:ascii="Arial" w:eastAsia="Georgia" w:hAnsi="Arial" w:cs="Arial"/>
          <w:color w:val="000000" w:themeColor="text1"/>
        </w:rPr>
        <w:t xml:space="preserve"> 881 each time they pass under their neighbor’s sidewalk shed on their way into their building,</w:t>
      </w:r>
      <w:r w:rsidR="003B6802" w:rsidRPr="009E6E36">
        <w:rPr>
          <w:rFonts w:ascii="Arial" w:eastAsia="Georgia" w:hAnsi="Arial" w:cs="Arial"/>
          <w:color w:val="000000" w:themeColor="text1"/>
        </w:rPr>
        <w:t xml:space="preserve"> boards will certainly </w:t>
      </w:r>
      <w:r w:rsidR="00232986" w:rsidRPr="009E6E36">
        <w:rPr>
          <w:rFonts w:ascii="Arial" w:eastAsia="Georgia" w:hAnsi="Arial" w:cs="Arial"/>
          <w:color w:val="000000" w:themeColor="text1"/>
        </w:rPr>
        <w:t xml:space="preserve">find themselves grateful for it when </w:t>
      </w:r>
      <w:r w:rsidR="005F6AF9" w:rsidRPr="009E6E36">
        <w:rPr>
          <w:rFonts w:ascii="Arial" w:eastAsia="Georgia" w:hAnsi="Arial" w:cs="Arial"/>
          <w:color w:val="000000" w:themeColor="text1"/>
        </w:rPr>
        <w:t xml:space="preserve">they need to make repairs to their own façade.  </w:t>
      </w:r>
    </w:p>
    <w:p w14:paraId="1954C54D" w14:textId="77777777" w:rsidR="00421031" w:rsidRDefault="00421031" w:rsidP="29D8389B">
      <w:pPr>
        <w:rPr>
          <w:rFonts w:ascii="Arial" w:eastAsia="Georgia" w:hAnsi="Arial" w:cs="Arial"/>
        </w:rPr>
      </w:pPr>
    </w:p>
    <w:p w14:paraId="6421DB09" w14:textId="592919AD" w:rsidR="00421031" w:rsidRDefault="009E6E36" w:rsidP="009E6E36">
      <w:pPr>
        <w:autoSpaceDE w:val="0"/>
        <w:autoSpaceDN w:val="0"/>
        <w:adjustRightInd w:val="0"/>
        <w:spacing w:after="0" w:line="240" w:lineRule="auto"/>
        <w:jc w:val="both"/>
        <w:rPr>
          <w:rFonts w:ascii="Arial" w:eastAsia="Georgia" w:hAnsi="Arial" w:cs="Arial"/>
        </w:rPr>
      </w:pPr>
      <w:r>
        <w:rPr>
          <w:rFonts w:ascii="Arial" w:hAnsi="Arial" w:cs="Arial"/>
          <w:sz w:val="24"/>
          <w:szCs w:val="24"/>
        </w:rPr>
        <w:t>Kelly Ringston is a partner at Braverman Greenspun, a law firm dedicated to representing Boards of Directors and Managers of Condominiums and Co-ops in the metropolitan New York City area. Over the firm’s 50-year history, we have served as general counsel to hundreds of properties and developed broad expertise in litigation, transactions, leasing, financing, and the governance issues facing cooperatives and condominiums. One of the first firms in New York to specialize in this practice area, Braverman Greenspun provides some of the most sought after counsel in the industry.</w:t>
      </w:r>
    </w:p>
    <w:p w14:paraId="32FD0D11" w14:textId="77777777" w:rsidR="00D6053D" w:rsidRDefault="00D6053D" w:rsidP="29D8389B">
      <w:pPr>
        <w:rPr>
          <w:rFonts w:ascii="Arial" w:eastAsia="Georgia" w:hAnsi="Arial" w:cs="Arial"/>
        </w:rPr>
      </w:pPr>
    </w:p>
    <w:p w14:paraId="48132491" w14:textId="35D0A854" w:rsidR="6A71D296" w:rsidRDefault="6A71D296" w:rsidP="6A71D296"/>
    <w:sectPr w:rsidR="6A71D296" w:rsidSect="00C32AC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6770F" w14:textId="77777777" w:rsidR="00983409" w:rsidRDefault="00983409" w:rsidP="00F8180A">
      <w:pPr>
        <w:spacing w:after="0" w:line="240" w:lineRule="auto"/>
      </w:pPr>
      <w:r>
        <w:separator/>
      </w:r>
    </w:p>
  </w:endnote>
  <w:endnote w:type="continuationSeparator" w:id="0">
    <w:p w14:paraId="230F4003" w14:textId="77777777" w:rsidR="00983409" w:rsidRDefault="00983409" w:rsidP="00F8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64E93" w14:textId="334A86E3" w:rsidR="00F8180A" w:rsidRDefault="00F8180A" w:rsidP="00F8180A">
    <w:pPr>
      <w:pStyle w:val="Footer"/>
      <w:spacing w:line="18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38872" w14:textId="77777777" w:rsidR="00983409" w:rsidRDefault="00983409" w:rsidP="00F8180A">
      <w:pPr>
        <w:spacing w:after="0" w:line="240" w:lineRule="auto"/>
      </w:pPr>
      <w:r>
        <w:separator/>
      </w:r>
    </w:p>
  </w:footnote>
  <w:footnote w:type="continuationSeparator" w:id="0">
    <w:p w14:paraId="6AD653AB" w14:textId="77777777" w:rsidR="00983409" w:rsidRDefault="00983409" w:rsidP="00F818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42-9992-9168, v. 1"/>
    <w:docVar w:name="ndGeneratedStampLocation" w:val="ExceptFirst"/>
  </w:docVars>
  <w:rsids>
    <w:rsidRoot w:val="6A71D296"/>
    <w:rsid w:val="00021E57"/>
    <w:rsid w:val="000637F4"/>
    <w:rsid w:val="000662D7"/>
    <w:rsid w:val="000779F1"/>
    <w:rsid w:val="00081D90"/>
    <w:rsid w:val="000B5F3A"/>
    <w:rsid w:val="000C0DEA"/>
    <w:rsid w:val="000E2E18"/>
    <w:rsid w:val="0011044A"/>
    <w:rsid w:val="001214BD"/>
    <w:rsid w:val="001252A5"/>
    <w:rsid w:val="00134362"/>
    <w:rsid w:val="001368E6"/>
    <w:rsid w:val="00152067"/>
    <w:rsid w:val="00153DE7"/>
    <w:rsid w:val="00156075"/>
    <w:rsid w:val="0017547D"/>
    <w:rsid w:val="00195B35"/>
    <w:rsid w:val="001B559C"/>
    <w:rsid w:val="001C7524"/>
    <w:rsid w:val="001D13D1"/>
    <w:rsid w:val="0023101F"/>
    <w:rsid w:val="00232986"/>
    <w:rsid w:val="002A5980"/>
    <w:rsid w:val="002C7D25"/>
    <w:rsid w:val="00336A2F"/>
    <w:rsid w:val="0037254C"/>
    <w:rsid w:val="00383CC4"/>
    <w:rsid w:val="003A32A1"/>
    <w:rsid w:val="003B3FEA"/>
    <w:rsid w:val="003B6802"/>
    <w:rsid w:val="003D331C"/>
    <w:rsid w:val="003E33CA"/>
    <w:rsid w:val="003E6EF9"/>
    <w:rsid w:val="003F03DB"/>
    <w:rsid w:val="00414544"/>
    <w:rsid w:val="00421031"/>
    <w:rsid w:val="00436EDB"/>
    <w:rsid w:val="004436DD"/>
    <w:rsid w:val="00455D8D"/>
    <w:rsid w:val="00456BD4"/>
    <w:rsid w:val="00464AC5"/>
    <w:rsid w:val="00497BE9"/>
    <w:rsid w:val="004C4F8D"/>
    <w:rsid w:val="005372D0"/>
    <w:rsid w:val="0058121E"/>
    <w:rsid w:val="005B02CE"/>
    <w:rsid w:val="005B751C"/>
    <w:rsid w:val="005D3298"/>
    <w:rsid w:val="005E240C"/>
    <w:rsid w:val="005E77D7"/>
    <w:rsid w:val="005F6AF9"/>
    <w:rsid w:val="005F7884"/>
    <w:rsid w:val="00607ACA"/>
    <w:rsid w:val="0061173F"/>
    <w:rsid w:val="006258A8"/>
    <w:rsid w:val="00637866"/>
    <w:rsid w:val="006A084E"/>
    <w:rsid w:val="006C1E44"/>
    <w:rsid w:val="006D0343"/>
    <w:rsid w:val="006F1AEC"/>
    <w:rsid w:val="00724176"/>
    <w:rsid w:val="007251E9"/>
    <w:rsid w:val="00761E76"/>
    <w:rsid w:val="007669A7"/>
    <w:rsid w:val="007D40CD"/>
    <w:rsid w:val="00802F46"/>
    <w:rsid w:val="00807A92"/>
    <w:rsid w:val="008277CD"/>
    <w:rsid w:val="0083522B"/>
    <w:rsid w:val="00836077"/>
    <w:rsid w:val="00846AF2"/>
    <w:rsid w:val="00847DFF"/>
    <w:rsid w:val="00862E46"/>
    <w:rsid w:val="00881548"/>
    <w:rsid w:val="0089134C"/>
    <w:rsid w:val="008A6485"/>
    <w:rsid w:val="008B2196"/>
    <w:rsid w:val="008B4C5A"/>
    <w:rsid w:val="008C02B9"/>
    <w:rsid w:val="008F4B3C"/>
    <w:rsid w:val="00920EBB"/>
    <w:rsid w:val="00940BA5"/>
    <w:rsid w:val="00944C9C"/>
    <w:rsid w:val="00946931"/>
    <w:rsid w:val="00983409"/>
    <w:rsid w:val="009B0F28"/>
    <w:rsid w:val="009C49B3"/>
    <w:rsid w:val="009C6C10"/>
    <w:rsid w:val="009E6E36"/>
    <w:rsid w:val="00A0276D"/>
    <w:rsid w:val="00A24E4C"/>
    <w:rsid w:val="00A27AA5"/>
    <w:rsid w:val="00A90DA3"/>
    <w:rsid w:val="00AD0316"/>
    <w:rsid w:val="00AE54A4"/>
    <w:rsid w:val="00AF3634"/>
    <w:rsid w:val="00AF7E48"/>
    <w:rsid w:val="00B13A46"/>
    <w:rsid w:val="00B44401"/>
    <w:rsid w:val="00B630EC"/>
    <w:rsid w:val="00B646DA"/>
    <w:rsid w:val="00B83375"/>
    <w:rsid w:val="00B97CFF"/>
    <w:rsid w:val="00BC437B"/>
    <w:rsid w:val="00BC6B98"/>
    <w:rsid w:val="00BD6607"/>
    <w:rsid w:val="00BD6D55"/>
    <w:rsid w:val="00BE2232"/>
    <w:rsid w:val="00BE4DDD"/>
    <w:rsid w:val="00BF22E0"/>
    <w:rsid w:val="00C03CA7"/>
    <w:rsid w:val="00C165CA"/>
    <w:rsid w:val="00C1735F"/>
    <w:rsid w:val="00C30B7C"/>
    <w:rsid w:val="00C32ACA"/>
    <w:rsid w:val="00C76F1F"/>
    <w:rsid w:val="00C8643A"/>
    <w:rsid w:val="00CB5738"/>
    <w:rsid w:val="00CD0943"/>
    <w:rsid w:val="00CD136B"/>
    <w:rsid w:val="00D070A3"/>
    <w:rsid w:val="00D51657"/>
    <w:rsid w:val="00D6053D"/>
    <w:rsid w:val="00D82DC0"/>
    <w:rsid w:val="00D86E00"/>
    <w:rsid w:val="00DC3FDC"/>
    <w:rsid w:val="00E051E5"/>
    <w:rsid w:val="00E07426"/>
    <w:rsid w:val="00E12E9C"/>
    <w:rsid w:val="00E33D45"/>
    <w:rsid w:val="00E45DDB"/>
    <w:rsid w:val="00E47102"/>
    <w:rsid w:val="00E53749"/>
    <w:rsid w:val="00E7178A"/>
    <w:rsid w:val="00ED6E15"/>
    <w:rsid w:val="00EE10C1"/>
    <w:rsid w:val="00EF447D"/>
    <w:rsid w:val="00F03A13"/>
    <w:rsid w:val="00F1047D"/>
    <w:rsid w:val="00F20EF1"/>
    <w:rsid w:val="00F22C33"/>
    <w:rsid w:val="00F7646D"/>
    <w:rsid w:val="00F76EF1"/>
    <w:rsid w:val="00F8180A"/>
    <w:rsid w:val="00FA74AE"/>
    <w:rsid w:val="00FC15B7"/>
    <w:rsid w:val="00FC236B"/>
    <w:rsid w:val="00FD73BC"/>
    <w:rsid w:val="00FD7F43"/>
    <w:rsid w:val="00FE6529"/>
    <w:rsid w:val="00FF32CA"/>
    <w:rsid w:val="29D8389B"/>
    <w:rsid w:val="38AA8432"/>
    <w:rsid w:val="6A71D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BE341D70-698B-437C-A1AD-59F1F079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90DA3"/>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A90DA3"/>
  </w:style>
  <w:style w:type="character" w:customStyle="1" w:styleId="apple-converted-space">
    <w:name w:val="apple-converted-space"/>
    <w:basedOn w:val="DefaultParagraphFont"/>
    <w:rsid w:val="00A90DA3"/>
  </w:style>
  <w:style w:type="character" w:customStyle="1" w:styleId="eop">
    <w:name w:val="eop"/>
    <w:basedOn w:val="DefaultParagraphFont"/>
    <w:rsid w:val="00A90DA3"/>
  </w:style>
  <w:style w:type="paragraph" w:styleId="Header">
    <w:name w:val="header"/>
    <w:basedOn w:val="Normal"/>
    <w:link w:val="HeaderChar"/>
    <w:uiPriority w:val="99"/>
    <w:unhideWhenUsed/>
    <w:rsid w:val="00F81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80A"/>
  </w:style>
  <w:style w:type="paragraph" w:styleId="Footer">
    <w:name w:val="footer"/>
    <w:basedOn w:val="Normal"/>
    <w:link w:val="FooterChar"/>
    <w:uiPriority w:val="99"/>
    <w:unhideWhenUsed/>
    <w:rsid w:val="00F81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2076">
      <w:bodyDiv w:val="1"/>
      <w:marLeft w:val="0"/>
      <w:marRight w:val="0"/>
      <w:marTop w:val="0"/>
      <w:marBottom w:val="0"/>
      <w:divBdr>
        <w:top w:val="none" w:sz="0" w:space="0" w:color="auto"/>
        <w:left w:val="none" w:sz="0" w:space="0" w:color="auto"/>
        <w:bottom w:val="none" w:sz="0" w:space="0" w:color="auto"/>
        <w:right w:val="none" w:sz="0" w:space="0" w:color="auto"/>
      </w:divBdr>
      <w:divsChild>
        <w:div w:id="1639803293">
          <w:marLeft w:val="0"/>
          <w:marRight w:val="0"/>
          <w:marTop w:val="0"/>
          <w:marBottom w:val="0"/>
          <w:divBdr>
            <w:top w:val="none" w:sz="0" w:space="0" w:color="auto"/>
            <w:left w:val="none" w:sz="0" w:space="0" w:color="auto"/>
            <w:bottom w:val="none" w:sz="0" w:space="0" w:color="auto"/>
            <w:right w:val="none" w:sz="0" w:space="0" w:color="auto"/>
          </w:divBdr>
        </w:div>
        <w:div w:id="1478955583">
          <w:marLeft w:val="0"/>
          <w:marRight w:val="0"/>
          <w:marTop w:val="0"/>
          <w:marBottom w:val="0"/>
          <w:divBdr>
            <w:top w:val="none" w:sz="0" w:space="0" w:color="auto"/>
            <w:left w:val="none" w:sz="0" w:space="0" w:color="auto"/>
            <w:bottom w:val="none" w:sz="0" w:space="0" w:color="auto"/>
            <w:right w:val="none" w:sz="0" w:space="0" w:color="auto"/>
          </w:divBdr>
        </w:div>
        <w:div w:id="357394054">
          <w:marLeft w:val="0"/>
          <w:marRight w:val="0"/>
          <w:marTop w:val="0"/>
          <w:marBottom w:val="0"/>
          <w:divBdr>
            <w:top w:val="none" w:sz="0" w:space="0" w:color="auto"/>
            <w:left w:val="none" w:sz="0" w:space="0" w:color="auto"/>
            <w:bottom w:val="none" w:sz="0" w:space="0" w:color="auto"/>
            <w:right w:val="none" w:sz="0" w:space="0" w:color="auto"/>
          </w:divBdr>
        </w:div>
        <w:div w:id="1188718073">
          <w:marLeft w:val="0"/>
          <w:marRight w:val="0"/>
          <w:marTop w:val="0"/>
          <w:marBottom w:val="0"/>
          <w:divBdr>
            <w:top w:val="none" w:sz="0" w:space="0" w:color="auto"/>
            <w:left w:val="none" w:sz="0" w:space="0" w:color="auto"/>
            <w:bottom w:val="none" w:sz="0" w:space="0" w:color="auto"/>
            <w:right w:val="none" w:sz="0" w:space="0" w:color="auto"/>
          </w:divBdr>
        </w:div>
        <w:div w:id="913660541">
          <w:marLeft w:val="0"/>
          <w:marRight w:val="0"/>
          <w:marTop w:val="0"/>
          <w:marBottom w:val="0"/>
          <w:divBdr>
            <w:top w:val="none" w:sz="0" w:space="0" w:color="auto"/>
            <w:left w:val="none" w:sz="0" w:space="0" w:color="auto"/>
            <w:bottom w:val="none" w:sz="0" w:space="0" w:color="auto"/>
            <w:right w:val="none" w:sz="0" w:space="0" w:color="auto"/>
          </w:divBdr>
        </w:div>
      </w:divsChild>
    </w:div>
    <w:div w:id="856191924">
      <w:bodyDiv w:val="1"/>
      <w:marLeft w:val="0"/>
      <w:marRight w:val="0"/>
      <w:marTop w:val="0"/>
      <w:marBottom w:val="0"/>
      <w:divBdr>
        <w:top w:val="none" w:sz="0" w:space="0" w:color="auto"/>
        <w:left w:val="none" w:sz="0" w:space="0" w:color="auto"/>
        <w:bottom w:val="none" w:sz="0" w:space="0" w:color="auto"/>
        <w:right w:val="none" w:sz="0" w:space="0" w:color="auto"/>
      </w:divBdr>
    </w:div>
    <w:div w:id="20932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cid:88FE2385-194B-40A4-A11A-F74A93C5CE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Ringston</dc:creator>
  <cp:keywords/>
  <dc:description/>
  <cp:lastModifiedBy>Cecile Pell</cp:lastModifiedBy>
  <cp:revision>3</cp:revision>
  <dcterms:created xsi:type="dcterms:W3CDTF">2017-09-22T14:14:00Z</dcterms:created>
  <dcterms:modified xsi:type="dcterms:W3CDTF">2017-09-22T14:15:00Z</dcterms:modified>
</cp:coreProperties>
</file>